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CAB13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9103E">
        <w:rPr>
          <w:rFonts w:ascii="Times New Roman" w:hAnsi="Times New Roman" w:cs="Times New Roman"/>
          <w:b/>
          <w:bCs/>
        </w:rPr>
        <w:t>KICZ W MOIM DOMU</w:t>
      </w:r>
    </w:p>
    <w:p w14:paraId="002BDB7C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Aleksandra Rolnik</w:t>
      </w:r>
    </w:p>
    <w:p w14:paraId="2D8FE6E2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49946D8" w14:textId="77777777" w:rsidR="00C25949" w:rsidRPr="0079103E" w:rsidRDefault="003F1DD3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Pojęcie kiczu od dawna stanowi przedmiot zainteresowania zarówno estetyki, jak i socjologii kultury. W najbardziej ogólnym rozumieniu, oznacza on przedmiot lub formę wyrazu, która - w powierzchowny, uproszczony i pozbawiony autentycznej wartości artystycznej sposób - imituje sztukę. Jak zauważa Clement </w:t>
      </w:r>
      <w:proofErr w:type="spellStart"/>
      <w:r w:rsidRPr="0079103E">
        <w:rPr>
          <w:rFonts w:ascii="Times New Roman" w:hAnsi="Times New Roman" w:cs="Times New Roman"/>
        </w:rPr>
        <w:t>Greenberg</w:t>
      </w:r>
      <w:proofErr w:type="spellEnd"/>
      <w:r w:rsidRPr="0079103E">
        <w:rPr>
          <w:rFonts w:ascii="Times New Roman" w:hAnsi="Times New Roman" w:cs="Times New Roman"/>
        </w:rPr>
        <w:t xml:space="preserve"> w swoim eseju </w:t>
      </w:r>
      <w:proofErr w:type="spellStart"/>
      <w:r w:rsidRPr="0079103E">
        <w:rPr>
          <w:rFonts w:ascii="Times New Roman" w:hAnsi="Times New Roman" w:cs="Times New Roman"/>
        </w:rPr>
        <w:t>Avant-Garde</w:t>
      </w:r>
      <w:proofErr w:type="spellEnd"/>
      <w:r w:rsidRPr="0079103E">
        <w:rPr>
          <w:rFonts w:ascii="Times New Roman" w:hAnsi="Times New Roman" w:cs="Times New Roman"/>
        </w:rPr>
        <w:t xml:space="preserve"> and </w:t>
      </w:r>
      <w:proofErr w:type="spellStart"/>
      <w:r w:rsidRPr="0079103E">
        <w:rPr>
          <w:rFonts w:ascii="Times New Roman" w:hAnsi="Times New Roman" w:cs="Times New Roman"/>
        </w:rPr>
        <w:t>Kitsch</w:t>
      </w:r>
      <w:proofErr w:type="spellEnd"/>
      <w:r w:rsidRPr="0079103E">
        <w:rPr>
          <w:rFonts w:ascii="Times New Roman" w:hAnsi="Times New Roman" w:cs="Times New Roman"/>
        </w:rPr>
        <w:t>, kicz to produkt kultury masowej, który</w:t>
      </w:r>
      <w:r w:rsidR="000E78A9">
        <w:rPr>
          <w:rFonts w:ascii="Times New Roman" w:hAnsi="Times New Roman" w:cs="Times New Roman"/>
        </w:rPr>
        <w:t xml:space="preserve"> - </w:t>
      </w:r>
      <w:r w:rsidRPr="0079103E">
        <w:rPr>
          <w:rFonts w:ascii="Times New Roman" w:hAnsi="Times New Roman" w:cs="Times New Roman"/>
        </w:rPr>
        <w:t>zamiast wymagać od odbiorcy wysiłku estetycznego – oferuje gotowe, przetworzone emocje i schematy, dostosowane do powszechnego gustu.</w:t>
      </w:r>
      <w:r w:rsidRPr="0079103E">
        <w:rPr>
          <w:rStyle w:val="Odwoanieprzypisudolnego"/>
          <w:rFonts w:ascii="Times New Roman" w:hAnsi="Times New Roman" w:cs="Times New Roman"/>
        </w:rPr>
        <w:footnoteReference w:id="1"/>
      </w:r>
    </w:p>
    <w:p w14:paraId="073F8D10" w14:textId="77777777" w:rsidR="000E78A9" w:rsidRDefault="00B20425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W ujęciu socjologicznym z kolei, kicz może być również symbolem pozycji społecznej, narzędziem ekspresji tożsamości i elementem praktyk związanych z zamieszkiwaniem.</w:t>
      </w:r>
    </w:p>
    <w:p w14:paraId="2C1341F5" w14:textId="77777777" w:rsidR="00B20425" w:rsidRPr="0079103E" w:rsidRDefault="00B20425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Według Pierre’a Bourdieu, preferencje estetyczne są uwarunkowane klasowo i służą legitymizacji społecznych podziałów. Kicz w tym rozumieniu, jest więc nie tyle „złym gustem”, co gustem </w:t>
      </w:r>
      <w:r w:rsidR="00C542F6" w:rsidRPr="0079103E">
        <w:rPr>
          <w:rFonts w:ascii="Times New Roman" w:hAnsi="Times New Roman" w:cs="Times New Roman"/>
        </w:rPr>
        <w:t>podporządkowanym.</w:t>
      </w:r>
      <w:r w:rsidR="00C542F6" w:rsidRPr="0079103E">
        <w:rPr>
          <w:rStyle w:val="Odwoanieprzypisudolnego"/>
          <w:rFonts w:ascii="Times New Roman" w:hAnsi="Times New Roman" w:cs="Times New Roman"/>
        </w:rPr>
        <w:footnoteReference w:id="2"/>
      </w:r>
      <w:r w:rsidR="0079103E" w:rsidRPr="0079103E">
        <w:rPr>
          <w:rFonts w:ascii="Times New Roman" w:hAnsi="Times New Roman" w:cs="Times New Roman"/>
        </w:rPr>
        <w:t xml:space="preserve"> </w:t>
      </w:r>
    </w:p>
    <w:p w14:paraId="79D60EBF" w14:textId="77777777" w:rsidR="00272D2B" w:rsidRDefault="00C542F6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W praktyce kicz każdemu może kojarzyć się z czymś innym. Dwie różne osoby mogą tę samą rzecz określić przymiotnikiem „kiczowaty” oraz „elegancki”. Podobna sytuacja występuje w moim domu, którego dekorowaniem zajmuje się głównie moja mama. Według niej wszystkie przedmioty, które posłużą mi jako inspiracja do napisania tego eseju, są ładne, eleganckie i </w:t>
      </w:r>
      <w:r w:rsidR="00272D2B" w:rsidRPr="0079103E">
        <w:rPr>
          <w:rFonts w:ascii="Times New Roman" w:hAnsi="Times New Roman" w:cs="Times New Roman"/>
        </w:rPr>
        <w:t xml:space="preserve">przede wszystkim niezbędne do uznania mieszkania za w pełni urządzone. </w:t>
      </w:r>
      <w:r w:rsidR="0079103E" w:rsidRPr="0079103E">
        <w:rPr>
          <w:rFonts w:ascii="Times New Roman" w:hAnsi="Times New Roman" w:cs="Times New Roman"/>
        </w:rPr>
        <w:t>Dla mnie z kolei, wpisują się one w to, co nazywa się kiczem</w:t>
      </w:r>
      <w:r w:rsidR="000E78A9">
        <w:rPr>
          <w:rFonts w:ascii="Times New Roman" w:hAnsi="Times New Roman" w:cs="Times New Roman"/>
        </w:rPr>
        <w:t>. Jest to jednak niewątpliwie kicz funkcjonalny.</w:t>
      </w:r>
    </w:p>
    <w:p w14:paraId="24009ED0" w14:textId="77777777" w:rsidR="000E78A9" w:rsidRDefault="000E78A9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6D95AEB" w14:textId="77777777" w:rsidR="000E78A9" w:rsidRPr="0079103E" w:rsidRDefault="000E78A9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B81BC8B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B2AEBCC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8A4E002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832599D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EA487F2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9001353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2F22AC5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F5FBCAE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6D63575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2CD7F9B" w14:textId="77777777" w:rsidR="00272D2B" w:rsidRPr="0079103E" w:rsidRDefault="000E78A9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1E6F84" wp14:editId="22A8F64B">
            <wp:simplePos x="0" y="0"/>
            <wp:positionH relativeFrom="column">
              <wp:posOffset>1163955</wp:posOffset>
            </wp:positionH>
            <wp:positionV relativeFrom="paragraph">
              <wp:posOffset>-399233</wp:posOffset>
            </wp:positionV>
            <wp:extent cx="3570890" cy="4761186"/>
            <wp:effectExtent l="0" t="0" r="0" b="1905"/>
            <wp:wrapNone/>
            <wp:docPr id="20232440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4041" name="Obraz 20232440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890" cy="476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51655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856771F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824D29B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7B03EFB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F6CDF47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EBE7431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B7C6DFD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F947C39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E6E4D2F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893B994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6430A68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4F2EEA0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6B96ED5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2DD9ADA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A8A5CE2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91A3314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D264C2C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1451FE1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Domowe dekoracje często funkcjonują jako narzędzia narracji o sobie, swojej wartości, statusie czy marzeniach o przynależności kulturowej i klasowej.</w:t>
      </w:r>
    </w:p>
    <w:p w14:paraId="03E4EA29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Patrząc na osłonkę na świeczkę w kolorze złotym, </w:t>
      </w:r>
      <w:r w:rsidR="0079103E" w:rsidRPr="0079103E">
        <w:rPr>
          <w:rFonts w:ascii="Times New Roman" w:hAnsi="Times New Roman" w:cs="Times New Roman"/>
        </w:rPr>
        <w:t xml:space="preserve">łatwo dostrzec jak silnie operuje ona wizualnym językiem luksusu. Złoto, symetria, połysk, elementy przypominające kryształy – są przejawem tego, co </w:t>
      </w:r>
      <w:proofErr w:type="spellStart"/>
      <w:r w:rsidR="0079103E" w:rsidRPr="0079103E">
        <w:rPr>
          <w:rFonts w:ascii="Times New Roman" w:hAnsi="Times New Roman" w:cs="Times New Roman"/>
        </w:rPr>
        <w:t>Greenberg</w:t>
      </w:r>
      <w:proofErr w:type="spellEnd"/>
      <w:r w:rsidR="0079103E" w:rsidRPr="0079103E">
        <w:rPr>
          <w:rFonts w:ascii="Times New Roman" w:hAnsi="Times New Roman" w:cs="Times New Roman"/>
        </w:rPr>
        <w:t xml:space="preserve"> opisywał jako „kulturę kiczu”, oferującą substytuty sztuki wysokiej. Takie, które są uproszczone, ale przy tym efektowne i łatwo zrozumiałe</w:t>
      </w:r>
      <w:r w:rsidRPr="0079103E">
        <w:rPr>
          <w:rFonts w:ascii="Times New Roman" w:hAnsi="Times New Roman" w:cs="Times New Roman"/>
        </w:rPr>
        <w:t>.</w:t>
      </w:r>
      <w:r w:rsidRPr="0079103E">
        <w:rPr>
          <w:rStyle w:val="Odwoanieprzypisudolnego"/>
          <w:rFonts w:ascii="Times New Roman" w:hAnsi="Times New Roman" w:cs="Times New Roman"/>
        </w:rPr>
        <w:footnoteReference w:id="3"/>
      </w:r>
      <w:r w:rsidRPr="0079103E">
        <w:rPr>
          <w:rFonts w:ascii="Times New Roman" w:hAnsi="Times New Roman" w:cs="Times New Roman"/>
        </w:rPr>
        <w:t xml:space="preserve"> </w:t>
      </w:r>
    </w:p>
    <w:p w14:paraId="7FF7DE43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Dekorowanie mieszkania tego typu ozdobami może być próbą stworzenia namiastki luksusu w przestrzeni codziennej, przy użyciu masowo produkowanych produktów, które przywołują estetykę bogactwa, ale nie niosą za sobą obowiązku faktycznego wydania na nich majątku.</w:t>
      </w:r>
    </w:p>
    <w:p w14:paraId="6316B975" w14:textId="77777777" w:rsidR="00457D93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Jest to również pewnego rodzaju symbol aspiracji klasowej.</w:t>
      </w:r>
      <w:r w:rsidR="00F3131F" w:rsidRPr="0079103E">
        <w:rPr>
          <w:rFonts w:ascii="Times New Roman" w:hAnsi="Times New Roman" w:cs="Times New Roman"/>
        </w:rPr>
        <w:t xml:space="preserve"> Taka imitacja pałacowego stylu ma przywoływać skojarzenia z wysokim statusem społecznym i ekonomicznym. Ktoś mógłby spojrzeć na taki świecznik i pomyśleć, że nie tylko mieszkanie, ale i styl życia jego mieszkańców odbywa się „na bogato”.</w:t>
      </w:r>
    </w:p>
    <w:p w14:paraId="79D5A6ED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471C1BE" w14:textId="77777777" w:rsidR="00457D93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FD5ED5" wp14:editId="012BE514">
            <wp:simplePos x="0" y="0"/>
            <wp:positionH relativeFrom="column">
              <wp:posOffset>1124676</wp:posOffset>
            </wp:positionH>
            <wp:positionV relativeFrom="paragraph">
              <wp:posOffset>-551180</wp:posOffset>
            </wp:positionV>
            <wp:extent cx="3249385" cy="4332514"/>
            <wp:effectExtent l="0" t="0" r="1905" b="0"/>
            <wp:wrapNone/>
            <wp:docPr id="125504583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45839" name="Obraz 125504583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85" cy="43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26260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124DA3D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DD5163A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2C26E2A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808F27C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A4B65DA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98F17C3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18F7D30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8C2831C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92CBFDC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4C929FA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45C0123" w14:textId="77777777" w:rsidR="00457D93" w:rsidRPr="0079103E" w:rsidRDefault="00457D93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8A460B9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51F7E35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439B1C4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4655F01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W ostatnim czasie modny stał się styl glamour. Wywodzi się on z XX wieku, kiedy to gwiazdy Hollywood zatęskniły za barokowym przepychem i urozmaiciły go o zainspirowane kinem szyk i bogactwo. Obecnie przedmioty w tej estetyce są łatwo dostępne i często niedrogie, co zwiększa ich atrakcyjność w kontekście urządzania współczesnych wnętrz.</w:t>
      </w:r>
    </w:p>
    <w:p w14:paraId="2FFA890C" w14:textId="77777777" w:rsidR="00272D2B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Na fotografii znajdują się d</w:t>
      </w:r>
      <w:r w:rsidR="006412A2" w:rsidRPr="0079103E">
        <w:rPr>
          <w:rFonts w:ascii="Times New Roman" w:hAnsi="Times New Roman" w:cs="Times New Roman"/>
        </w:rPr>
        <w:t xml:space="preserve">wa identyczne </w:t>
      </w:r>
      <w:r w:rsidRPr="0079103E">
        <w:rPr>
          <w:rFonts w:ascii="Times New Roman" w:hAnsi="Times New Roman" w:cs="Times New Roman"/>
        </w:rPr>
        <w:t>świeczniki</w:t>
      </w:r>
      <w:r w:rsidR="006412A2" w:rsidRPr="0079103E">
        <w:rPr>
          <w:rFonts w:ascii="Times New Roman" w:hAnsi="Times New Roman" w:cs="Times New Roman"/>
        </w:rPr>
        <w:t xml:space="preserve"> postawione obok siebie</w:t>
      </w:r>
      <w:r w:rsidRPr="0079103E">
        <w:rPr>
          <w:rFonts w:ascii="Times New Roman" w:hAnsi="Times New Roman" w:cs="Times New Roman"/>
        </w:rPr>
        <w:t>.</w:t>
      </w:r>
      <w:r w:rsidR="006412A2" w:rsidRPr="0079103E"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>W</w:t>
      </w:r>
      <w:r w:rsidR="006412A2" w:rsidRPr="0079103E">
        <w:rPr>
          <w:rFonts w:ascii="Times New Roman" w:hAnsi="Times New Roman" w:cs="Times New Roman"/>
        </w:rPr>
        <w:t>noszą</w:t>
      </w:r>
      <w:r w:rsidRPr="0079103E">
        <w:rPr>
          <w:rFonts w:ascii="Times New Roman" w:hAnsi="Times New Roman" w:cs="Times New Roman"/>
        </w:rPr>
        <w:t xml:space="preserve"> one</w:t>
      </w:r>
      <w:r w:rsidR="006412A2" w:rsidRPr="0079103E">
        <w:rPr>
          <w:rFonts w:ascii="Times New Roman" w:hAnsi="Times New Roman" w:cs="Times New Roman"/>
        </w:rPr>
        <w:t xml:space="preserve"> do przestrzeni pewien element teatralny. Czarne, ciężkie świeczki ozdobione u dołu sztucznymi kryształkami postawione na</w:t>
      </w:r>
      <w:r w:rsidRPr="0079103E">
        <w:rPr>
          <w:rFonts w:ascii="Times New Roman" w:hAnsi="Times New Roman" w:cs="Times New Roman"/>
        </w:rPr>
        <w:t>,</w:t>
      </w:r>
      <w:r w:rsidR="006412A2" w:rsidRPr="0079103E">
        <w:rPr>
          <w:rFonts w:ascii="Times New Roman" w:hAnsi="Times New Roman" w:cs="Times New Roman"/>
        </w:rPr>
        <w:t xml:space="preserve"> sprawiających wrażenie lekkich</w:t>
      </w:r>
      <w:r w:rsidRPr="0079103E">
        <w:rPr>
          <w:rFonts w:ascii="Times New Roman" w:hAnsi="Times New Roman" w:cs="Times New Roman"/>
        </w:rPr>
        <w:t>,</w:t>
      </w:r>
      <w:r w:rsidR="006412A2" w:rsidRPr="0079103E"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 xml:space="preserve">szklanych </w:t>
      </w:r>
      <w:r w:rsidR="006412A2" w:rsidRPr="0079103E">
        <w:rPr>
          <w:rFonts w:ascii="Times New Roman" w:hAnsi="Times New Roman" w:cs="Times New Roman"/>
        </w:rPr>
        <w:t xml:space="preserve">stojakach przykuwają uwagę jako coś nieoczywistego. Tworzą </w:t>
      </w:r>
      <w:r w:rsidR="00EF370F">
        <w:rPr>
          <w:rFonts w:ascii="Times New Roman" w:hAnsi="Times New Roman" w:cs="Times New Roman"/>
        </w:rPr>
        <w:t>atmosferę</w:t>
      </w:r>
      <w:r w:rsidR="006412A2" w:rsidRPr="0079103E">
        <w:rPr>
          <w:rFonts w:ascii="Times New Roman" w:hAnsi="Times New Roman" w:cs="Times New Roman"/>
        </w:rPr>
        <w:t xml:space="preserve"> elegancji, obraz niemalże jak z katalogu</w:t>
      </w:r>
      <w:r w:rsidRPr="0079103E">
        <w:rPr>
          <w:rFonts w:ascii="Times New Roman" w:hAnsi="Times New Roman" w:cs="Times New Roman"/>
        </w:rPr>
        <w:t>. W moim domu styl glamour współegzystuje z nowoczesnym minimalizmem, choć wydawać by się mogło, że to oksymoron.</w:t>
      </w:r>
      <w:r w:rsidR="006412A2" w:rsidRPr="0079103E"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 xml:space="preserve">W tym przypadku jednak, </w:t>
      </w:r>
      <w:r w:rsidR="00EF370F">
        <w:rPr>
          <w:rFonts w:ascii="Times New Roman" w:hAnsi="Times New Roman" w:cs="Times New Roman"/>
        </w:rPr>
        <w:t xml:space="preserve">cały </w:t>
      </w:r>
      <w:r w:rsidRPr="0079103E">
        <w:rPr>
          <w:rFonts w:ascii="Times New Roman" w:hAnsi="Times New Roman" w:cs="Times New Roman"/>
        </w:rPr>
        <w:t xml:space="preserve">pokój utrzymany w barwach czerni, bieli i srebra, jest lekko przełamany </w:t>
      </w:r>
      <w:proofErr w:type="spellStart"/>
      <w:r w:rsidRPr="0079103E">
        <w:rPr>
          <w:rFonts w:ascii="Times New Roman" w:hAnsi="Times New Roman" w:cs="Times New Roman"/>
        </w:rPr>
        <w:t>glamour’owymi</w:t>
      </w:r>
      <w:proofErr w:type="spellEnd"/>
      <w:r w:rsidRPr="0079103E">
        <w:rPr>
          <w:rFonts w:ascii="Times New Roman" w:hAnsi="Times New Roman" w:cs="Times New Roman"/>
        </w:rPr>
        <w:t xml:space="preserve"> dekoracjami. </w:t>
      </w:r>
      <w:r w:rsidR="00EF370F">
        <w:rPr>
          <w:rFonts w:ascii="Times New Roman" w:hAnsi="Times New Roman" w:cs="Times New Roman"/>
        </w:rPr>
        <w:t>W takiej konfiguracji</w:t>
      </w:r>
      <w:r w:rsidRPr="0079103E">
        <w:rPr>
          <w:rFonts w:ascii="Times New Roman" w:hAnsi="Times New Roman" w:cs="Times New Roman"/>
        </w:rPr>
        <w:t xml:space="preserve"> minimalizm przestaje być jedynie potrzebą porządku i spokoju, </w:t>
      </w:r>
      <w:r w:rsidR="00EF370F">
        <w:rPr>
          <w:rFonts w:ascii="Times New Roman" w:hAnsi="Times New Roman" w:cs="Times New Roman"/>
        </w:rPr>
        <w:t xml:space="preserve">ale </w:t>
      </w:r>
      <w:r w:rsidRPr="0079103E">
        <w:rPr>
          <w:rFonts w:ascii="Times New Roman" w:hAnsi="Times New Roman" w:cs="Times New Roman"/>
        </w:rPr>
        <w:t>staje się świadomym wyborem świadczącym o wyrafinowanym guście.</w:t>
      </w:r>
    </w:p>
    <w:p w14:paraId="3968697A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5A3382C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1AEDB6F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C24F714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127BE97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CC7784D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FFDFA0" wp14:editId="7232A8CE">
            <wp:simplePos x="0" y="0"/>
            <wp:positionH relativeFrom="column">
              <wp:posOffset>1277620</wp:posOffset>
            </wp:positionH>
            <wp:positionV relativeFrom="paragraph">
              <wp:posOffset>-573949</wp:posOffset>
            </wp:positionV>
            <wp:extent cx="2931458" cy="2437338"/>
            <wp:effectExtent l="0" t="0" r="2540" b="1270"/>
            <wp:wrapNone/>
            <wp:docPr id="19597598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5982" name="Obraz 19597598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125" r="1" b="9708"/>
                    <a:stretch/>
                  </pic:blipFill>
                  <pic:spPr bwMode="auto">
                    <a:xfrm>
                      <a:off x="0" y="0"/>
                      <a:ext cx="2931458" cy="243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F0CD1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87BAEE1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BF0B870" w14:textId="77777777" w:rsidR="00272D2B" w:rsidRPr="0079103E" w:rsidRDefault="00272D2B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CE0A48F" w14:textId="77777777" w:rsidR="006412A2" w:rsidRPr="0079103E" w:rsidRDefault="006412A2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115F62A" w14:textId="77777777" w:rsidR="006412A2" w:rsidRPr="0079103E" w:rsidRDefault="006412A2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2917888" w14:textId="77777777" w:rsidR="006412A2" w:rsidRPr="0079103E" w:rsidRDefault="006412A2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1C9D9FE" w14:textId="77777777" w:rsidR="006412A2" w:rsidRPr="0079103E" w:rsidRDefault="006412A2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7BC9DEC" w14:textId="77777777" w:rsidR="00F3131F" w:rsidRPr="0079103E" w:rsidRDefault="006412A2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Dodatkowym elementem dekorowania mieszkania </w:t>
      </w:r>
      <w:r w:rsidR="0079103E" w:rsidRPr="0079103E">
        <w:rPr>
          <w:rFonts w:ascii="Times New Roman" w:hAnsi="Times New Roman" w:cs="Times New Roman"/>
        </w:rPr>
        <w:t xml:space="preserve">często </w:t>
      </w:r>
      <w:r w:rsidRPr="0079103E">
        <w:rPr>
          <w:rFonts w:ascii="Times New Roman" w:hAnsi="Times New Roman" w:cs="Times New Roman"/>
        </w:rPr>
        <w:t xml:space="preserve">jest samo tworzenie kompozycji. </w:t>
      </w:r>
      <w:r w:rsidR="0079103E" w:rsidRPr="0079103E">
        <w:rPr>
          <w:rFonts w:ascii="Times New Roman" w:hAnsi="Times New Roman" w:cs="Times New Roman"/>
        </w:rPr>
        <w:t>Istotny jest</w:t>
      </w:r>
      <w:r w:rsidRPr="0079103E">
        <w:rPr>
          <w:rFonts w:ascii="Times New Roman" w:hAnsi="Times New Roman" w:cs="Times New Roman"/>
        </w:rPr>
        <w:t xml:space="preserve"> cały rytuał konceptualizacji tego, jak przestrzeń ma wyglądać. Staje się ona niemalże dziełem,</w:t>
      </w:r>
      <w:r w:rsidR="0079103E" w:rsidRPr="0079103E"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 xml:space="preserve">które wymagało pewnej dozy kreatywności. W tym przypadku, łabędzie trzeba było </w:t>
      </w:r>
      <w:r w:rsidR="0079103E" w:rsidRPr="0079103E">
        <w:rPr>
          <w:rFonts w:ascii="Times New Roman" w:hAnsi="Times New Roman" w:cs="Times New Roman"/>
        </w:rPr>
        <w:t xml:space="preserve">odpowiednio </w:t>
      </w:r>
      <w:r w:rsidRPr="0079103E">
        <w:rPr>
          <w:rFonts w:ascii="Times New Roman" w:hAnsi="Times New Roman" w:cs="Times New Roman"/>
        </w:rPr>
        <w:t>dobrać</w:t>
      </w:r>
      <w:r w:rsidR="0079103E" w:rsidRPr="0079103E">
        <w:rPr>
          <w:rFonts w:ascii="Times New Roman" w:hAnsi="Times New Roman" w:cs="Times New Roman"/>
        </w:rPr>
        <w:t xml:space="preserve"> do świeczki</w:t>
      </w:r>
      <w:r w:rsidR="00F3131F" w:rsidRPr="0079103E">
        <w:rPr>
          <w:rFonts w:ascii="Times New Roman" w:hAnsi="Times New Roman" w:cs="Times New Roman"/>
        </w:rPr>
        <w:t xml:space="preserve">, kupić dwa, aby było symetrycznie i postawić je w takim miejscu, </w:t>
      </w:r>
      <w:r w:rsidR="0079103E" w:rsidRPr="0079103E">
        <w:rPr>
          <w:rFonts w:ascii="Times New Roman" w:hAnsi="Times New Roman" w:cs="Times New Roman"/>
        </w:rPr>
        <w:t>które pozwoli na wyeksponowanie</w:t>
      </w:r>
      <w:r w:rsidR="00F3131F" w:rsidRPr="0079103E">
        <w:rPr>
          <w:rFonts w:ascii="Times New Roman" w:hAnsi="Times New Roman" w:cs="Times New Roman"/>
        </w:rPr>
        <w:t xml:space="preserve"> zarówno </w:t>
      </w:r>
      <w:r w:rsidR="0079103E" w:rsidRPr="0079103E">
        <w:rPr>
          <w:rFonts w:ascii="Times New Roman" w:hAnsi="Times New Roman" w:cs="Times New Roman"/>
        </w:rPr>
        <w:t>ich</w:t>
      </w:r>
      <w:r w:rsidR="00F3131F" w:rsidRPr="0079103E">
        <w:rPr>
          <w:rFonts w:ascii="Times New Roman" w:hAnsi="Times New Roman" w:cs="Times New Roman"/>
        </w:rPr>
        <w:t>, jak i świeczk</w:t>
      </w:r>
      <w:r w:rsidR="0079103E" w:rsidRPr="0079103E">
        <w:rPr>
          <w:rFonts w:ascii="Times New Roman" w:hAnsi="Times New Roman" w:cs="Times New Roman"/>
        </w:rPr>
        <w:t>i. Taka</w:t>
      </w:r>
      <w:r w:rsidR="00EF370F">
        <w:rPr>
          <w:rFonts w:ascii="Times New Roman" w:hAnsi="Times New Roman" w:cs="Times New Roman"/>
        </w:rPr>
        <w:t xml:space="preserve"> przemyślana </w:t>
      </w:r>
      <w:r w:rsidR="0079103E" w:rsidRPr="0079103E">
        <w:rPr>
          <w:rFonts w:ascii="Times New Roman" w:hAnsi="Times New Roman" w:cs="Times New Roman"/>
        </w:rPr>
        <w:t>dekoracja nabiera dodatkowego znaczenia, jakim jest zwrócenie uwagi na własną umiejętność zarządzania przestrzenią.</w:t>
      </w:r>
    </w:p>
    <w:p w14:paraId="6A03267F" w14:textId="77777777" w:rsidR="00F3131F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1C82EE92" wp14:editId="66071F58">
            <wp:simplePos x="0" y="0"/>
            <wp:positionH relativeFrom="column">
              <wp:posOffset>1050925</wp:posOffset>
            </wp:positionH>
            <wp:positionV relativeFrom="paragraph">
              <wp:posOffset>217170</wp:posOffset>
            </wp:positionV>
            <wp:extent cx="3863340" cy="5151120"/>
            <wp:effectExtent l="0" t="0" r="0" b="5080"/>
            <wp:wrapNone/>
            <wp:docPr id="41727260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72609" name="Obraz 417272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8C615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E03D558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41C4FE9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D32674D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1B1BDA8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AC590DB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852C539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A65073A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0D32F03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0BF5225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6BF16EE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BDF78DC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72C65F1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D4F961B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13E758F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430AA11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9F93414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84FC9C5" w14:textId="77777777" w:rsidR="00F3131F" w:rsidRPr="0079103E" w:rsidRDefault="00D35E6C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lastRenderedPageBreak/>
        <w:t>Stałym elementem ozdabiającym mój salon od pewnego czasu są również wysuszone hortensje. Mama mojej mamy parę lat temu odkryła w sobie pasję do ich sadzenia w swoim ogrodzie. W mieszkaniu jednak, występują one w zmienionej formie. Zostały przemalowane na zupełnie nienaturalny w kontekście kwiatów</w:t>
      </w:r>
      <w:r w:rsidR="0079103E" w:rsidRPr="0079103E">
        <w:rPr>
          <w:rFonts w:ascii="Times New Roman" w:hAnsi="Times New Roman" w:cs="Times New Roman"/>
        </w:rPr>
        <w:t xml:space="preserve"> kolor</w:t>
      </w:r>
      <w:r w:rsidRPr="0079103E">
        <w:rPr>
          <w:rFonts w:ascii="Times New Roman" w:hAnsi="Times New Roman" w:cs="Times New Roman"/>
        </w:rPr>
        <w:t xml:space="preserve"> – czarny, złoty oraz srebrny. Umieszczone są w ozdobnym wazonie, będącym integralnym elementem salonu urządzonego w stylu glamour. </w:t>
      </w:r>
      <w:r w:rsidR="00EF370F">
        <w:rPr>
          <w:rFonts w:ascii="Times New Roman" w:hAnsi="Times New Roman" w:cs="Times New Roman"/>
        </w:rPr>
        <w:t>D</w:t>
      </w:r>
      <w:r w:rsidRPr="0079103E">
        <w:rPr>
          <w:rFonts w:ascii="Times New Roman" w:hAnsi="Times New Roman" w:cs="Times New Roman"/>
        </w:rPr>
        <w:t>ekoracja</w:t>
      </w:r>
      <w:r w:rsidR="00EF370F">
        <w:rPr>
          <w:rFonts w:ascii="Times New Roman" w:hAnsi="Times New Roman" w:cs="Times New Roman"/>
        </w:rPr>
        <w:t xml:space="preserve"> ta</w:t>
      </w:r>
      <w:r w:rsidRPr="0079103E">
        <w:rPr>
          <w:rFonts w:ascii="Times New Roman" w:hAnsi="Times New Roman" w:cs="Times New Roman"/>
        </w:rPr>
        <w:t xml:space="preserve"> pełni podwójną rolę symboliczną. Z jednej strony jest nawiązaniem do rodzinnego domu, a także po prostu do natury. Z drugiej strony poprzez przekształcenie ich naturalnego wyglądu i adaptację do estetyki współczesnego wnętrza, staję się ona wyrazem zmiany</w:t>
      </w:r>
      <w:r w:rsidR="00EF370F"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>i aspiracji do nowoczesnego, wyrafinowanego stylu życia. Kwiaty</w:t>
      </w:r>
      <w:r w:rsidR="0079103E" w:rsidRPr="0079103E">
        <w:rPr>
          <w:rFonts w:ascii="Times New Roman" w:hAnsi="Times New Roman" w:cs="Times New Roman"/>
        </w:rPr>
        <w:t>, podobnie jak ich właścicielka,</w:t>
      </w:r>
      <w:r w:rsidRPr="0079103E">
        <w:rPr>
          <w:rFonts w:ascii="Times New Roman" w:hAnsi="Times New Roman" w:cs="Times New Roman"/>
        </w:rPr>
        <w:t xml:space="preserve"> </w:t>
      </w:r>
      <w:r w:rsidR="0079103E" w:rsidRPr="0079103E">
        <w:rPr>
          <w:rFonts w:ascii="Times New Roman" w:hAnsi="Times New Roman" w:cs="Times New Roman"/>
        </w:rPr>
        <w:t>zmieniły swoje miejsce</w:t>
      </w:r>
      <w:r w:rsidRPr="0079103E">
        <w:rPr>
          <w:rFonts w:ascii="Times New Roman" w:hAnsi="Times New Roman" w:cs="Times New Roman"/>
        </w:rPr>
        <w:t xml:space="preserve"> z ogrodu w małym mieście </w:t>
      </w:r>
      <w:r w:rsidR="0079103E" w:rsidRPr="0079103E">
        <w:rPr>
          <w:rFonts w:ascii="Times New Roman" w:hAnsi="Times New Roman" w:cs="Times New Roman"/>
        </w:rPr>
        <w:t>na</w:t>
      </w:r>
      <w:r w:rsidRPr="0079103E">
        <w:rPr>
          <w:rFonts w:ascii="Times New Roman" w:hAnsi="Times New Roman" w:cs="Times New Roman"/>
        </w:rPr>
        <w:t xml:space="preserve"> mieszkani</w:t>
      </w:r>
      <w:r w:rsidR="0079103E" w:rsidRPr="0079103E">
        <w:rPr>
          <w:rFonts w:ascii="Times New Roman" w:hAnsi="Times New Roman" w:cs="Times New Roman"/>
        </w:rPr>
        <w:t>e</w:t>
      </w:r>
      <w:r w:rsidRPr="0079103E">
        <w:rPr>
          <w:rFonts w:ascii="Times New Roman" w:hAnsi="Times New Roman" w:cs="Times New Roman"/>
        </w:rPr>
        <w:t xml:space="preserve"> </w:t>
      </w:r>
      <w:r w:rsidR="0079103E" w:rsidRPr="0079103E">
        <w:rPr>
          <w:rFonts w:ascii="Times New Roman" w:hAnsi="Times New Roman" w:cs="Times New Roman"/>
        </w:rPr>
        <w:t>w</w:t>
      </w:r>
      <w:r w:rsidRPr="0079103E">
        <w:rPr>
          <w:rFonts w:ascii="Times New Roman" w:hAnsi="Times New Roman" w:cs="Times New Roman"/>
        </w:rPr>
        <w:t xml:space="preserve"> now</w:t>
      </w:r>
      <w:r w:rsidR="0079103E" w:rsidRPr="0079103E">
        <w:rPr>
          <w:rFonts w:ascii="Times New Roman" w:hAnsi="Times New Roman" w:cs="Times New Roman"/>
        </w:rPr>
        <w:t>ej</w:t>
      </w:r>
      <w:r w:rsidRPr="0079103E">
        <w:rPr>
          <w:rFonts w:ascii="Times New Roman" w:hAnsi="Times New Roman" w:cs="Times New Roman"/>
        </w:rPr>
        <w:t xml:space="preserve"> </w:t>
      </w:r>
      <w:r w:rsidR="0079103E" w:rsidRPr="0079103E">
        <w:rPr>
          <w:rFonts w:ascii="Times New Roman" w:hAnsi="Times New Roman" w:cs="Times New Roman"/>
        </w:rPr>
        <w:t>dzielnicy</w:t>
      </w:r>
      <w:r w:rsidRPr="0079103E">
        <w:rPr>
          <w:rFonts w:ascii="Times New Roman" w:hAnsi="Times New Roman" w:cs="Times New Roman"/>
        </w:rPr>
        <w:t xml:space="preserve"> Warszawy.</w:t>
      </w:r>
    </w:p>
    <w:p w14:paraId="47FC50A0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5ADDD99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A1AF765" w14:textId="77777777" w:rsidR="00F3131F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3A4A57AC" wp14:editId="5112401E">
            <wp:simplePos x="0" y="0"/>
            <wp:positionH relativeFrom="column">
              <wp:posOffset>1233170</wp:posOffset>
            </wp:positionH>
            <wp:positionV relativeFrom="paragraph">
              <wp:posOffset>31734</wp:posOffset>
            </wp:positionV>
            <wp:extent cx="2778369" cy="3704492"/>
            <wp:effectExtent l="0" t="0" r="3175" b="4445"/>
            <wp:wrapNone/>
            <wp:docPr id="21320617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61717" name="Obraz 21320617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369" cy="370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1BC1A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CEA0631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8FC49FC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1AF2DA0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8762E3E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8D8AF35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BC63DF2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F4367DE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7F4B2B2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1784B07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EE328C1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B9F4C74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944DDE6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2019FA4" w14:textId="77777777" w:rsidR="00F3131F" w:rsidRPr="0079103E" w:rsidRDefault="00F3131F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3561D50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9AF4B86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Zjawiskiem, które najczęściej zaobserwować można w pokojach dziecięcych są przedmioty DIY (do it yourself), czyli robione własnoręcznie. Od pewnego czasu jednak, przestały one być jedynie domeną przestrzeni dziecięcych. Coraz częściej widać je w salonach, kuchniach czy sypialniach dorosłych. Tworzenie dekoracji w ostatnich latach stało się bowiem trendem. W kontekście polskim jest to pewna zmiana w stosunku do okresu PRL-u, kiedy robienie rzeczy </w:t>
      </w:r>
      <w:r w:rsidRPr="0079103E">
        <w:rPr>
          <w:rFonts w:ascii="Times New Roman" w:hAnsi="Times New Roman" w:cs="Times New Roman"/>
        </w:rPr>
        <w:lastRenderedPageBreak/>
        <w:t>samodzielnie wynikało z braku alternatywy. Obecnie, jest to świadomy wybór, forma hobby i sposób na personalizację wnętrza – ucieczki od masowej, powtarzalnej estetyki.</w:t>
      </w:r>
    </w:p>
    <w:p w14:paraId="24F115C5" w14:textId="77777777" w:rsidR="00CD2BF7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Wstawiony</w:t>
      </w:r>
      <w:r w:rsidR="00CD2BF7" w:rsidRPr="0079103E">
        <w:rPr>
          <w:rFonts w:ascii="Times New Roman" w:hAnsi="Times New Roman" w:cs="Times New Roman"/>
        </w:rPr>
        <w:t xml:space="preserve"> do zdobionej butelki sztuczny storczyk pomalowany na czarno ze srebrnymi akcentami</w:t>
      </w:r>
      <w:r w:rsidRPr="0079103E">
        <w:rPr>
          <w:rFonts w:ascii="Times New Roman" w:hAnsi="Times New Roman" w:cs="Times New Roman"/>
        </w:rPr>
        <w:t xml:space="preserve"> oraz postawiona obok </w:t>
      </w:r>
      <w:r w:rsidR="00CD2BF7" w:rsidRPr="0079103E">
        <w:rPr>
          <w:rFonts w:ascii="Times New Roman" w:hAnsi="Times New Roman" w:cs="Times New Roman"/>
        </w:rPr>
        <w:t>czarna butelka po winie z włożoną do niej złotą świecą</w:t>
      </w:r>
      <w:r w:rsidRPr="0079103E">
        <w:rPr>
          <w:rFonts w:ascii="Times New Roman" w:hAnsi="Times New Roman" w:cs="Times New Roman"/>
        </w:rPr>
        <w:t>, to stworzona z potrzeby kreatywności ozdoba, zrobiona podczas wakacji na wsi.</w:t>
      </w:r>
    </w:p>
    <w:p w14:paraId="4FDCE1FC" w14:textId="77777777" w:rsidR="0079103E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Choć estetycznie balansuje na granicy przesady i teatralności, całość odsłania ważny aspekt socjologii zamieszkiwania, jakim jest postrzeganie domu jako przestrzeni projektowanej. Takiej, w której miesza się funkcjonalność z symboliką, a kicz niekoniecznie oznacza brak gustu. Może on być efektem potrzeby twórczości</w:t>
      </w:r>
      <w:r w:rsidR="0079103E" w:rsidRPr="0079103E">
        <w:rPr>
          <w:rFonts w:ascii="Times New Roman" w:hAnsi="Times New Roman" w:cs="Times New Roman"/>
        </w:rPr>
        <w:t>,</w:t>
      </w:r>
      <w:r w:rsidRPr="0079103E">
        <w:rPr>
          <w:rFonts w:ascii="Times New Roman" w:hAnsi="Times New Roman" w:cs="Times New Roman"/>
        </w:rPr>
        <w:t xml:space="preserve"> indywidualizacji wnętrza</w:t>
      </w:r>
      <w:r w:rsidR="0079103E" w:rsidRPr="0079103E">
        <w:rPr>
          <w:rFonts w:ascii="Times New Roman" w:hAnsi="Times New Roman" w:cs="Times New Roman"/>
        </w:rPr>
        <w:t>, a wręcz sposobem zawłaszczania przestrzeni – przekształcania jej zgodnie z osobistą wizją piękna i stylu.</w:t>
      </w:r>
    </w:p>
    <w:p w14:paraId="67D65BF5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592B6EC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8804B50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CD5EBCB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75C39945" w14:textId="77777777" w:rsidR="00CD2BF7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432A88C" wp14:editId="6678E10B">
            <wp:simplePos x="0" y="0"/>
            <wp:positionH relativeFrom="column">
              <wp:posOffset>1303655</wp:posOffset>
            </wp:positionH>
            <wp:positionV relativeFrom="paragraph">
              <wp:posOffset>-618392</wp:posOffset>
            </wp:positionV>
            <wp:extent cx="3024555" cy="4032739"/>
            <wp:effectExtent l="0" t="0" r="0" b="6350"/>
            <wp:wrapNone/>
            <wp:docPr id="175861857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18571" name="Obraz 17586185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55" cy="4032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BD3B1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B550F3B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93633DC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6F704846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1919EF7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0A8C3530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FE1228B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3AF6F980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FCE7686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1EA5B00C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55F8D22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DB623D9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5F8A1525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F5A1A10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4EA6A7AF" w14:textId="77777777" w:rsidR="00CD2BF7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Ważnym elementem wystroju współczesnych mieszkań i domów wydaje się być</w:t>
      </w:r>
      <w:r w:rsidR="0079103E" w:rsidRPr="0079103E">
        <w:rPr>
          <w:rFonts w:ascii="Times New Roman" w:hAnsi="Times New Roman" w:cs="Times New Roman"/>
        </w:rPr>
        <w:t xml:space="preserve"> również</w:t>
      </w:r>
      <w:r w:rsidRPr="0079103E">
        <w:rPr>
          <w:rFonts w:ascii="Times New Roman" w:hAnsi="Times New Roman" w:cs="Times New Roman"/>
        </w:rPr>
        <w:t xml:space="preserve"> sezonowość. Szklany lampion ze srebrną obramówką, wypełniony dwiema białymi świecami i sztucznymi kwiatami, stanowi przykład estetyki silnie inspirowanej kulturą katalogów wnętrzarskich i platform, takich jak Pinterest. Nie jest to jednak wyłącznie ozdoba, ale również wynik potrzeby cyklicznego redekorowania przestrzeni wraz ze zmianami sezonu.</w:t>
      </w:r>
    </w:p>
    <w:p w14:paraId="6A7BD68A" w14:textId="77777777" w:rsidR="0079103E" w:rsidRPr="0079103E" w:rsidRDefault="00CD2BF7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lastRenderedPageBreak/>
        <w:t xml:space="preserve">W zależności od czasu w roku, zawartość tego lampionu ulega zmianie. Zimą pojawiają się w nim bombki, lampki i gałązki świerku. Z kolei wiosną – pisanki i zające. Układ ze zdjęcia jest wersją letnią tej dekoracji, natomiast za parę miesięcy kwiaty zostaną zastąpione przez kolorowe liście i dynie. Ta zmienność odzwierciedla pragnienie harmonii z cyklem przyrody i kultury, ale też wpisuje się w potrzebę regularnego „odświeżania” wnętrza. Niewątpliwie jest ona prowokowana przez media i sklepy, które wręcz krzyczą do nas, że całe nasze otoczenie musi się zmienić ze względu na nastąpienie danego okresu w roku. Trudno stwierdzić, czy jest to wykreowana przez kulturę konsumpcjonizmu potrzeba czy to właśnie potrzeba jest </w:t>
      </w:r>
      <w:r w:rsidR="003C4C90">
        <w:rPr>
          <w:rFonts w:ascii="Times New Roman" w:hAnsi="Times New Roman" w:cs="Times New Roman"/>
        </w:rPr>
        <w:t>tej kultury</w:t>
      </w:r>
      <w:r w:rsidRPr="0079103E">
        <w:rPr>
          <w:rFonts w:ascii="Times New Roman" w:hAnsi="Times New Roman" w:cs="Times New Roman"/>
        </w:rPr>
        <w:t xml:space="preserve"> źródłem. Pewne jest natomiast, że w wielu nowoczesnych domach zachodzi tego typu troska o atmosferę. Często do takiego stopnia, że można się zastanowić, czy sezonowe ozdoby pomagają nam czuć dany „klimat” czy może uzależniają </w:t>
      </w:r>
      <w:r w:rsidR="003C4C90">
        <w:rPr>
          <w:rFonts w:ascii="Times New Roman" w:hAnsi="Times New Roman" w:cs="Times New Roman"/>
        </w:rPr>
        <w:t xml:space="preserve">to uczucie </w:t>
      </w:r>
      <w:r w:rsidRPr="0079103E">
        <w:rPr>
          <w:rFonts w:ascii="Times New Roman" w:hAnsi="Times New Roman" w:cs="Times New Roman"/>
        </w:rPr>
        <w:t>od siebie.</w:t>
      </w:r>
    </w:p>
    <w:p w14:paraId="2BE2508A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</w:p>
    <w:p w14:paraId="243880E5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Kicz w moim domu, choć na pierwszy rzut oka może wydawać się zbiorem przesadzonych dekoracji, jest w istocie czymś znacznie bardziej złożonym. Nie stanowi jedynie estetycznego wyboru, lecz odzwierciedla szereg współczesnych zjawisk społeczno-kulturowych – od aspiracji klasowych, przez potrzebę indywidualizacji przestrzeni, aż po wpływ kultury masowej i medialnych wzorców piękna.</w:t>
      </w:r>
      <w:r>
        <w:rPr>
          <w:rFonts w:ascii="Times New Roman" w:hAnsi="Times New Roman" w:cs="Times New Roman"/>
        </w:rPr>
        <w:t xml:space="preserve"> </w:t>
      </w:r>
      <w:r w:rsidRPr="0079103E">
        <w:rPr>
          <w:rFonts w:ascii="Times New Roman" w:hAnsi="Times New Roman" w:cs="Times New Roman"/>
        </w:rPr>
        <w:t>Dom jako miejsce zamieszkiwania nie jest już wyłącznie funkcjonalną przestrzenią</w:t>
      </w:r>
      <w:r>
        <w:rPr>
          <w:rFonts w:ascii="Times New Roman" w:hAnsi="Times New Roman" w:cs="Times New Roman"/>
        </w:rPr>
        <w:t>. S</w:t>
      </w:r>
      <w:r w:rsidRPr="0079103E">
        <w:rPr>
          <w:rFonts w:ascii="Times New Roman" w:hAnsi="Times New Roman" w:cs="Times New Roman"/>
        </w:rPr>
        <w:t xml:space="preserve">taje się projektem, w którym łączą się różne estetyki, wartości i emocje. Kiczowate elementy wystroju mogą z jednej strony pełnić funkcję „estetycznej </w:t>
      </w:r>
      <w:proofErr w:type="spellStart"/>
      <w:r w:rsidRPr="0079103E">
        <w:rPr>
          <w:rFonts w:ascii="Times New Roman" w:hAnsi="Times New Roman" w:cs="Times New Roman"/>
        </w:rPr>
        <w:t>nadkompensacji</w:t>
      </w:r>
      <w:proofErr w:type="spellEnd"/>
      <w:r w:rsidRPr="0079103E">
        <w:rPr>
          <w:rFonts w:ascii="Times New Roman" w:hAnsi="Times New Roman" w:cs="Times New Roman"/>
        </w:rPr>
        <w:t xml:space="preserve">”, a z drugiej stanowić wyraz zaangażowania i potrzeby wyrażenia siebie. </w:t>
      </w:r>
    </w:p>
    <w:p w14:paraId="26B5A4F7" w14:textId="77777777" w:rsidR="00CD2BF7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 xml:space="preserve">Z socjologicznej perspektywy kicz przestaje być kategorią jednoznacznie pejoratywną. Jego obecność w domowej przestrzeni może mówić o historii danej rodziny, o jej gustach, śladach klasowego pochodzenia </w:t>
      </w:r>
      <w:r>
        <w:rPr>
          <w:rFonts w:ascii="Times New Roman" w:hAnsi="Times New Roman" w:cs="Times New Roman"/>
        </w:rPr>
        <w:t>czy</w:t>
      </w:r>
      <w:r w:rsidRPr="0079103E">
        <w:rPr>
          <w:rFonts w:ascii="Times New Roman" w:hAnsi="Times New Roman" w:cs="Times New Roman"/>
        </w:rPr>
        <w:t xml:space="preserve"> o potrzebie tworzenia czegoś „swojego”.</w:t>
      </w:r>
      <w:r w:rsidR="00CD2BF7" w:rsidRPr="0079103E">
        <w:rPr>
          <w:rFonts w:ascii="Times New Roman" w:hAnsi="Times New Roman" w:cs="Times New Roman"/>
        </w:rPr>
        <w:br w:type="page"/>
      </w:r>
    </w:p>
    <w:p w14:paraId="21864E0E" w14:textId="77777777" w:rsidR="0079103E" w:rsidRP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Bibliografia:</w:t>
      </w:r>
    </w:p>
    <w:p w14:paraId="386D3D03" w14:textId="77777777" w:rsidR="0079103E" w:rsidRDefault="0079103E" w:rsidP="000E78A9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0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79103E">
        <w:rPr>
          <w:rFonts w:ascii="Times New Roman" w:hAnsi="Times New Roman" w:cs="Times New Roman"/>
          <w:sz w:val="24"/>
          <w:szCs w:val="24"/>
        </w:rPr>
        <w:t>Greenberg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Clement</w:t>
      </w:r>
      <w:r w:rsidRPr="007910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103E">
        <w:rPr>
          <w:rFonts w:ascii="Times New Roman" w:hAnsi="Times New Roman" w:cs="Times New Roman"/>
          <w:i/>
          <w:iCs/>
          <w:sz w:val="24"/>
          <w:szCs w:val="24"/>
        </w:rPr>
        <w:t>Avant-Garde</w:t>
      </w:r>
      <w:proofErr w:type="spellEnd"/>
      <w:r w:rsidRPr="0079103E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79103E">
        <w:rPr>
          <w:rFonts w:ascii="Times New Roman" w:hAnsi="Times New Roman" w:cs="Times New Roman"/>
          <w:i/>
          <w:iCs/>
          <w:sz w:val="24"/>
          <w:szCs w:val="24"/>
        </w:rPr>
        <w:t>Kitsch</w:t>
      </w:r>
      <w:proofErr w:type="spellEnd"/>
      <w:r w:rsidRPr="0079103E">
        <w:rPr>
          <w:rFonts w:ascii="Times New Roman" w:hAnsi="Times New Roman" w:cs="Times New Roman"/>
          <w:sz w:val="24"/>
          <w:szCs w:val="24"/>
        </w:rPr>
        <w:t>, Boston, 1961</w:t>
      </w:r>
    </w:p>
    <w:p w14:paraId="51CA7255" w14:textId="77777777" w:rsidR="0079103E" w:rsidRPr="0079103E" w:rsidRDefault="0079103E" w:rsidP="000E78A9">
      <w:pPr>
        <w:pStyle w:val="Tekstprzypisudolnego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Pobrane z </w:t>
      </w:r>
      <w:r w:rsidRPr="0079103E">
        <w:rPr>
          <w:rFonts w:ascii="Times New Roman" w:hAnsi="Times New Roman" w:cs="Times New Roman"/>
          <w:sz w:val="24"/>
          <w:szCs w:val="24"/>
        </w:rPr>
        <w:t>https://bpb-us-e2.wpmucdn.com/sites.uci.edu/dist/d/1838/files/2015/01/Greenberg-Clement-Avant-Garde-and-Kitsch-copy.pdf</w:t>
      </w:r>
      <w:r>
        <w:rPr>
          <w:rFonts w:ascii="Times New Roman" w:hAnsi="Times New Roman" w:cs="Times New Roman"/>
          <w:sz w:val="24"/>
          <w:szCs w:val="24"/>
        </w:rPr>
        <w:t xml:space="preserve">  (dostęp 20.06.2025)</w:t>
      </w:r>
    </w:p>
    <w:p w14:paraId="5E910357" w14:textId="77777777" w:rsidR="0079103E" w:rsidRDefault="0079103E" w:rsidP="000E78A9">
      <w:pPr>
        <w:spacing w:line="360" w:lineRule="auto"/>
        <w:jc w:val="both"/>
        <w:rPr>
          <w:rFonts w:ascii="Times New Roman" w:hAnsi="Times New Roman" w:cs="Times New Roman"/>
        </w:rPr>
      </w:pPr>
      <w:r w:rsidRPr="0079103E">
        <w:rPr>
          <w:rFonts w:ascii="Times New Roman" w:hAnsi="Times New Roman" w:cs="Times New Roman"/>
        </w:rPr>
        <w:t>- Bourdieu</w:t>
      </w:r>
      <w:r>
        <w:rPr>
          <w:rFonts w:ascii="Times New Roman" w:hAnsi="Times New Roman" w:cs="Times New Roman"/>
        </w:rPr>
        <w:t xml:space="preserve"> Pierre</w:t>
      </w:r>
      <w:r w:rsidRPr="0079103E">
        <w:rPr>
          <w:rFonts w:ascii="Times New Roman" w:hAnsi="Times New Roman" w:cs="Times New Roman"/>
        </w:rPr>
        <w:t xml:space="preserve">, </w:t>
      </w:r>
      <w:r w:rsidRPr="0079103E">
        <w:rPr>
          <w:rFonts w:ascii="Times New Roman" w:hAnsi="Times New Roman" w:cs="Times New Roman"/>
          <w:i/>
          <w:iCs/>
        </w:rPr>
        <w:t>Dystynkcja. Społeczna krytyka władzy sądzenia</w:t>
      </w:r>
      <w:r w:rsidRPr="0079103E">
        <w:rPr>
          <w:rFonts w:ascii="Times New Roman" w:hAnsi="Times New Roman" w:cs="Times New Roman"/>
        </w:rPr>
        <w:t>, Warszawa, 2005</w:t>
      </w:r>
    </w:p>
    <w:p w14:paraId="7C39FFFC" w14:textId="77777777" w:rsidR="0079103E" w:rsidRPr="0079103E" w:rsidRDefault="0079103E" w:rsidP="0052772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79103E">
        <w:rPr>
          <w:rFonts w:ascii="Times New Roman" w:hAnsi="Times New Roman" w:cs="Times New Roman"/>
        </w:rPr>
        <w:t>https://www.maxfliz.pl/blog/styl-glamour-cechy-przyklady-w-maxfliz,3769?srsltid=AfmBOoroWP6KH3h_kpvKWadRH5MiLWVJvKSK1FRDNIrmJltQELX8Gb5Q</w:t>
      </w:r>
      <w:r>
        <w:rPr>
          <w:rFonts w:ascii="Times New Roman" w:hAnsi="Times New Roman" w:cs="Times New Roman"/>
        </w:rPr>
        <w:t xml:space="preserve"> (dostęp 20.06.2025)</w:t>
      </w:r>
    </w:p>
    <w:sectPr w:rsidR="0079103E" w:rsidRPr="0079103E" w:rsidSect="0027136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80442" w14:textId="77777777" w:rsidR="000765FC" w:rsidRDefault="000765FC" w:rsidP="003F1DD3">
      <w:r>
        <w:separator/>
      </w:r>
    </w:p>
  </w:endnote>
  <w:endnote w:type="continuationSeparator" w:id="0">
    <w:p w14:paraId="2CE2EF91" w14:textId="77777777" w:rsidR="000765FC" w:rsidRDefault="000765FC" w:rsidP="003F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C10202" w14:textId="77777777" w:rsidR="000765FC" w:rsidRDefault="000765FC" w:rsidP="003F1DD3">
      <w:r>
        <w:separator/>
      </w:r>
    </w:p>
  </w:footnote>
  <w:footnote w:type="continuationSeparator" w:id="0">
    <w:p w14:paraId="6E3B5934" w14:textId="77777777" w:rsidR="000765FC" w:rsidRDefault="000765FC" w:rsidP="003F1DD3">
      <w:r>
        <w:continuationSeparator/>
      </w:r>
    </w:p>
  </w:footnote>
  <w:footnote w:id="1">
    <w:p w14:paraId="0A31BEB4" w14:textId="77777777" w:rsidR="003F1DD3" w:rsidRDefault="003F1DD3">
      <w:pPr>
        <w:pStyle w:val="Tekstprzypisudolnego"/>
      </w:pPr>
      <w:r>
        <w:rPr>
          <w:rStyle w:val="Odwoanieprzypisudolnego"/>
        </w:rPr>
        <w:footnoteRef/>
      </w:r>
      <w:r>
        <w:t xml:space="preserve"> C</w:t>
      </w:r>
      <w:r w:rsidR="0079103E">
        <w:t>lement</w:t>
      </w:r>
      <w:r>
        <w:t xml:space="preserve"> </w:t>
      </w:r>
      <w:proofErr w:type="spellStart"/>
      <w:r>
        <w:t>Greenberg</w:t>
      </w:r>
      <w:proofErr w:type="spellEnd"/>
      <w:r>
        <w:t xml:space="preserve">, </w:t>
      </w:r>
      <w:proofErr w:type="spellStart"/>
      <w:r w:rsidRPr="00BB785A">
        <w:rPr>
          <w:i/>
          <w:iCs/>
        </w:rPr>
        <w:t>Avant-Garde</w:t>
      </w:r>
      <w:proofErr w:type="spellEnd"/>
      <w:r w:rsidRPr="00BB785A">
        <w:rPr>
          <w:i/>
          <w:iCs/>
        </w:rPr>
        <w:t xml:space="preserve"> and </w:t>
      </w:r>
      <w:proofErr w:type="spellStart"/>
      <w:r w:rsidRPr="00BB785A">
        <w:rPr>
          <w:i/>
          <w:iCs/>
        </w:rPr>
        <w:t>Kitsch</w:t>
      </w:r>
      <w:proofErr w:type="spellEnd"/>
      <w:r>
        <w:t>, Boston, 1961</w:t>
      </w:r>
    </w:p>
  </w:footnote>
  <w:footnote w:id="2">
    <w:p w14:paraId="316DA994" w14:textId="77777777" w:rsidR="00C542F6" w:rsidRDefault="00C542F6">
      <w:pPr>
        <w:pStyle w:val="Tekstprzypisudolnego"/>
      </w:pPr>
      <w:r>
        <w:rPr>
          <w:rStyle w:val="Odwoanieprzypisudolnego"/>
        </w:rPr>
        <w:footnoteRef/>
      </w:r>
      <w:r>
        <w:t xml:space="preserve"> P</w:t>
      </w:r>
      <w:r w:rsidR="0079103E">
        <w:t>ierre</w:t>
      </w:r>
      <w:r>
        <w:t xml:space="preserve"> Bourdieu, </w:t>
      </w:r>
      <w:r w:rsidRPr="00C542F6">
        <w:rPr>
          <w:i/>
          <w:iCs/>
        </w:rPr>
        <w:t>Dystynkcja</w:t>
      </w:r>
      <w:r>
        <w:rPr>
          <w:i/>
          <w:iCs/>
        </w:rPr>
        <w:t>. Społeczna krytyka władzy sądzenia</w:t>
      </w:r>
      <w:r>
        <w:t xml:space="preserve">, Warszawa, 2005 </w:t>
      </w:r>
    </w:p>
  </w:footnote>
  <w:footnote w:id="3">
    <w:p w14:paraId="570F505B" w14:textId="77777777" w:rsidR="00457D93" w:rsidRPr="00457D93" w:rsidRDefault="00457D93">
      <w:pPr>
        <w:pStyle w:val="Tekstprzypisudolnego"/>
      </w:pPr>
      <w:r>
        <w:rPr>
          <w:rStyle w:val="Odwoanieprzypisudolnego"/>
        </w:rPr>
        <w:footnoteRef/>
      </w:r>
      <w:r>
        <w:t xml:space="preserve"> C</w:t>
      </w:r>
      <w:r w:rsidR="0079103E">
        <w:t>lement</w:t>
      </w:r>
      <w:r>
        <w:t xml:space="preserve"> </w:t>
      </w:r>
      <w:proofErr w:type="spellStart"/>
      <w:r>
        <w:t>Greenberg</w:t>
      </w:r>
      <w:proofErr w:type="spellEnd"/>
      <w:r>
        <w:t xml:space="preserve">, </w:t>
      </w:r>
      <w:r w:rsidRPr="00457D93">
        <w:rPr>
          <w:i/>
          <w:iCs/>
        </w:rPr>
        <w:t>op. cit.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D3"/>
    <w:rsid w:val="000765FC"/>
    <w:rsid w:val="000E78A9"/>
    <w:rsid w:val="0027136E"/>
    <w:rsid w:val="00272D2B"/>
    <w:rsid w:val="0027763C"/>
    <w:rsid w:val="002B434B"/>
    <w:rsid w:val="003C4C90"/>
    <w:rsid w:val="003F1DD3"/>
    <w:rsid w:val="00433A61"/>
    <w:rsid w:val="00457D93"/>
    <w:rsid w:val="0052772F"/>
    <w:rsid w:val="006412A2"/>
    <w:rsid w:val="0079103E"/>
    <w:rsid w:val="00A63A2D"/>
    <w:rsid w:val="00B20425"/>
    <w:rsid w:val="00BB785A"/>
    <w:rsid w:val="00C14F45"/>
    <w:rsid w:val="00C25949"/>
    <w:rsid w:val="00C5032C"/>
    <w:rsid w:val="00C542F6"/>
    <w:rsid w:val="00C96DD7"/>
    <w:rsid w:val="00CD2BF7"/>
    <w:rsid w:val="00D35E6C"/>
    <w:rsid w:val="00EF370F"/>
    <w:rsid w:val="00F3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25631"/>
  <w15:chartTrackingRefBased/>
  <w15:docId w15:val="{DA6C4389-BC13-2646-B272-E3C956089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F1DD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F1DD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F1DD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9103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91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4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1333</Words>
  <Characters>8002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Rolnik</dc:creator>
  <cp:keywords/>
  <dc:description/>
  <cp:lastModifiedBy>Magdalena Łukasiuk</cp:lastModifiedBy>
  <cp:revision>2</cp:revision>
  <dcterms:created xsi:type="dcterms:W3CDTF">2025-06-25T11:40:00Z</dcterms:created>
  <dcterms:modified xsi:type="dcterms:W3CDTF">2025-06-25T11:40:00Z</dcterms:modified>
</cp:coreProperties>
</file>