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D44A5" w14:textId="568C8779" w:rsidR="00003215" w:rsidRPr="000D6DF0" w:rsidRDefault="008459D0" w:rsidP="00CC4FC0">
      <w:pPr>
        <w:ind w:firstLine="720"/>
        <w:jc w:val="center"/>
        <w:rPr>
          <w:rFonts w:cstheme="minorHAnsi"/>
          <w:b/>
          <w:bCs/>
          <w:sz w:val="28"/>
          <w:szCs w:val="28"/>
          <w:lang w:val="pl-PL"/>
        </w:rPr>
      </w:pPr>
      <w:r w:rsidRPr="000D6DF0">
        <w:rPr>
          <w:rFonts w:cstheme="minorHAnsi"/>
          <w:b/>
          <w:bCs/>
          <w:sz w:val="28"/>
          <w:szCs w:val="28"/>
          <w:lang w:val="pl-PL"/>
        </w:rPr>
        <w:t>Temat: Kicz w moim domu</w:t>
      </w:r>
    </w:p>
    <w:p w14:paraId="11C34DA9" w14:textId="3D32110C" w:rsidR="008459D0" w:rsidRDefault="008459D0" w:rsidP="00CC4FC0">
      <w:pPr>
        <w:jc w:val="both"/>
        <w:rPr>
          <w:rFonts w:cstheme="minorHAnsi"/>
          <w:lang w:val="pl-PL"/>
        </w:rPr>
      </w:pPr>
    </w:p>
    <w:p w14:paraId="44C4D359" w14:textId="77777777" w:rsidR="00D54842" w:rsidRPr="008459D0" w:rsidRDefault="00D54842" w:rsidP="00CC4FC0">
      <w:pPr>
        <w:jc w:val="both"/>
        <w:rPr>
          <w:rFonts w:cstheme="minorHAnsi"/>
          <w:lang w:val="pl-PL"/>
        </w:rPr>
      </w:pPr>
    </w:p>
    <w:p w14:paraId="5F1F24BC" w14:textId="2691CA4F" w:rsidR="00D54842" w:rsidRDefault="008459D0" w:rsidP="00CC4FC0">
      <w:pPr>
        <w:ind w:firstLine="720"/>
        <w:jc w:val="both"/>
        <w:rPr>
          <w:rFonts w:cstheme="minorHAnsi"/>
          <w:lang w:val="pl-PL"/>
        </w:rPr>
      </w:pPr>
      <w:r w:rsidRPr="008459D0">
        <w:rPr>
          <w:rFonts w:cstheme="minorHAnsi"/>
          <w:lang w:val="pl-PL"/>
        </w:rPr>
        <w:t xml:space="preserve">Istnieje wiele różnych definicji kiczu. Każdy może interpretować </w:t>
      </w:r>
      <w:r w:rsidR="00D54842">
        <w:rPr>
          <w:rFonts w:cstheme="minorHAnsi"/>
          <w:lang w:val="pl-PL"/>
        </w:rPr>
        <w:t>go</w:t>
      </w:r>
      <w:r w:rsidRPr="008459D0">
        <w:rPr>
          <w:rFonts w:cstheme="minorHAnsi"/>
          <w:lang w:val="pl-PL"/>
        </w:rPr>
        <w:t xml:space="preserve"> na swój własny sposób. Dla niektórych będą to plastikowe figurki, czy sztuczne rośliny kojarzące się z tandetn</w:t>
      </w:r>
      <w:r w:rsidR="00D54842">
        <w:rPr>
          <w:rFonts w:cstheme="minorHAnsi"/>
          <w:lang w:val="pl-PL"/>
        </w:rPr>
        <w:t>ym</w:t>
      </w:r>
      <w:r w:rsidRPr="008459D0">
        <w:rPr>
          <w:rFonts w:cstheme="minorHAnsi"/>
          <w:lang w:val="pl-PL"/>
        </w:rPr>
        <w:t xml:space="preserve"> wyglądem, a dla innych sentymentalne pamiątki nie do zastąpienia. W poniższym eseju przyjrzę się </w:t>
      </w:r>
      <w:r w:rsidR="00D54842">
        <w:rPr>
          <w:rFonts w:cstheme="minorHAnsi"/>
          <w:lang w:val="pl-PL"/>
        </w:rPr>
        <w:t xml:space="preserve">temu, </w:t>
      </w:r>
      <w:r w:rsidRPr="008459D0">
        <w:rPr>
          <w:rFonts w:cstheme="minorHAnsi"/>
          <w:lang w:val="pl-PL"/>
        </w:rPr>
        <w:t xml:space="preserve">skąd </w:t>
      </w:r>
      <w:r w:rsidR="00D54842">
        <w:rPr>
          <w:rFonts w:cstheme="minorHAnsi"/>
          <w:lang w:val="pl-PL"/>
        </w:rPr>
        <w:t xml:space="preserve">bierze się kicz </w:t>
      </w:r>
      <w:r w:rsidRPr="008459D0">
        <w:rPr>
          <w:rFonts w:cstheme="minorHAnsi"/>
          <w:lang w:val="pl-PL"/>
        </w:rPr>
        <w:t>w domach</w:t>
      </w:r>
      <w:r w:rsidR="00D54842">
        <w:rPr>
          <w:rFonts w:cstheme="minorHAnsi"/>
          <w:lang w:val="pl-PL"/>
        </w:rPr>
        <w:t>:</w:t>
      </w:r>
      <w:r w:rsidRPr="008459D0">
        <w:rPr>
          <w:rFonts w:cstheme="minorHAnsi"/>
          <w:lang w:val="pl-PL"/>
        </w:rPr>
        <w:t xml:space="preserve"> czy jest to przejaw najnowszych trendów społecznych, wyraz osobowości, czy </w:t>
      </w:r>
      <w:r w:rsidR="00D54842">
        <w:rPr>
          <w:rFonts w:cstheme="minorHAnsi"/>
          <w:lang w:val="pl-PL"/>
        </w:rPr>
        <w:t xml:space="preserve">kwestia indywidulanych </w:t>
      </w:r>
      <w:r w:rsidRPr="008459D0">
        <w:rPr>
          <w:rFonts w:cstheme="minorHAnsi"/>
          <w:lang w:val="pl-PL"/>
        </w:rPr>
        <w:t>upodoba</w:t>
      </w:r>
      <w:r w:rsidR="00D54842">
        <w:rPr>
          <w:rFonts w:cstheme="minorHAnsi"/>
          <w:lang w:val="pl-PL"/>
        </w:rPr>
        <w:t>ń</w:t>
      </w:r>
      <w:r w:rsidRPr="008459D0">
        <w:rPr>
          <w:rFonts w:cstheme="minorHAnsi"/>
          <w:lang w:val="pl-PL"/>
        </w:rPr>
        <w:t>.</w:t>
      </w:r>
    </w:p>
    <w:p w14:paraId="420B0E58" w14:textId="77777777" w:rsidR="00D54842" w:rsidRDefault="00D54842" w:rsidP="00CC4FC0">
      <w:pPr>
        <w:jc w:val="both"/>
        <w:rPr>
          <w:rFonts w:cstheme="minorHAnsi"/>
          <w:lang w:val="pl-PL"/>
        </w:rPr>
      </w:pPr>
    </w:p>
    <w:p w14:paraId="12DA1231" w14:textId="77777777" w:rsidR="00D54842" w:rsidRPr="008459D0" w:rsidRDefault="00D54842" w:rsidP="00CC4FC0">
      <w:pPr>
        <w:jc w:val="both"/>
        <w:rPr>
          <w:rFonts w:cstheme="minorHAnsi"/>
          <w:lang w:val="pl-PL"/>
        </w:rPr>
      </w:pPr>
    </w:p>
    <w:p w14:paraId="34EAA18D" w14:textId="3E03FA20" w:rsidR="008459D0" w:rsidRPr="000D6DF0" w:rsidRDefault="008459D0" w:rsidP="00CC4FC0">
      <w:pPr>
        <w:ind w:firstLine="720"/>
        <w:jc w:val="both"/>
        <w:rPr>
          <w:rFonts w:cstheme="minorHAnsi"/>
          <w:b/>
          <w:bCs/>
          <w:sz w:val="26"/>
          <w:szCs w:val="26"/>
          <w:lang w:val="pl-PL"/>
        </w:rPr>
      </w:pPr>
      <w:r w:rsidRPr="000D6DF0">
        <w:rPr>
          <w:rFonts w:cstheme="minorHAnsi"/>
          <w:b/>
          <w:bCs/>
          <w:sz w:val="26"/>
          <w:szCs w:val="26"/>
          <w:lang w:val="pl-PL"/>
        </w:rPr>
        <w:t>Definicja kiczu</w:t>
      </w:r>
    </w:p>
    <w:p w14:paraId="399F62DC" w14:textId="1DE02461" w:rsidR="008459D0" w:rsidRDefault="008459D0" w:rsidP="00CC4FC0">
      <w:pPr>
        <w:ind w:firstLine="720"/>
        <w:jc w:val="both"/>
        <w:rPr>
          <w:rFonts w:cstheme="minorHAnsi"/>
          <w:lang w:val="pl-PL"/>
        </w:rPr>
      </w:pPr>
      <w:r w:rsidRPr="008459D0">
        <w:rPr>
          <w:rFonts w:cstheme="minorHAnsi"/>
          <w:lang w:val="pl-PL"/>
        </w:rPr>
        <w:t xml:space="preserve">Termin „kicz” został wprowadzony około 1870 roku, jako określenie dla obrazów ocenianych jako tandetne i bezwartościowe przez monachijskich malarzy. Próba jego analizy wystąpiła </w:t>
      </w:r>
      <w:r w:rsidR="00CC4FC0">
        <w:rPr>
          <w:rFonts w:cstheme="minorHAnsi"/>
          <w:lang w:val="pl-PL"/>
        </w:rPr>
        <w:br/>
      </w:r>
      <w:r w:rsidRPr="008459D0">
        <w:rPr>
          <w:rFonts w:cstheme="minorHAnsi"/>
          <w:lang w:val="pl-PL"/>
        </w:rPr>
        <w:t xml:space="preserve"> w różnych dziedzinach, zarówno w sztuce, architekturze, jak i psychologii i filozofii. Do dziś najbardziej trafne wydaje się jednak pierwotnie nadane znaczenie, czyli coś kojarzącego się z tandetą lub </w:t>
      </w:r>
      <w:proofErr w:type="spellStart"/>
      <w:r w:rsidRPr="008459D0">
        <w:rPr>
          <w:rFonts w:cstheme="minorHAnsi"/>
          <w:lang w:val="pl-PL"/>
        </w:rPr>
        <w:t>bezwartowością</w:t>
      </w:r>
      <w:proofErr w:type="spellEnd"/>
      <w:r w:rsidRPr="008459D0">
        <w:rPr>
          <w:rFonts w:cstheme="minorHAnsi"/>
          <w:lang w:val="pl-PL"/>
        </w:rPr>
        <w:t>. Forster odnosił się do kiczu jako postawy człowieka wobec rzeczywistości. W takim rozumieniu widoczne jest nawiązanie do koncepcji T. Adorno. A więc, kicz nie istnieje naturalnie w naturze. Pojęcie kiczu istnieje tylko i wyłącznie w ludzkiej świadomości</w:t>
      </w:r>
      <w:r>
        <w:rPr>
          <w:rFonts w:cstheme="minorHAnsi"/>
          <w:lang w:val="pl-PL"/>
        </w:rPr>
        <w:t xml:space="preserve"> (Stec, 2016, s.75-76)</w:t>
      </w:r>
      <w:r w:rsidRPr="008459D0">
        <w:rPr>
          <w:rFonts w:cstheme="minorHAnsi"/>
          <w:lang w:val="pl-PL"/>
        </w:rPr>
        <w:t xml:space="preserve">. Jest to pewnego rodzaju postawa człowieka, czy upodobanie, opinia na jakiś temat. Nie ma więc obiektywnej definicji kiczu. Każdy z nas ma swoją własną indywidualną definicję i może skategoryzować inne przedmioty jako kicz. </w:t>
      </w:r>
    </w:p>
    <w:p w14:paraId="48851764" w14:textId="3AE05D14" w:rsidR="008459D0" w:rsidRDefault="008459D0" w:rsidP="00CC4FC0">
      <w:pPr>
        <w:jc w:val="both"/>
        <w:rPr>
          <w:rFonts w:cstheme="minorHAnsi"/>
          <w:lang w:val="pl-PL"/>
        </w:rPr>
      </w:pPr>
      <w:r>
        <w:rPr>
          <w:rFonts w:cstheme="minorHAnsi"/>
          <w:lang w:val="pl-PL"/>
        </w:rPr>
        <w:t xml:space="preserve">Jeśli miałabym wymyślić własną definicję kiczu, to byłyby to dla mnie rzeczy związane </w:t>
      </w:r>
      <w:r w:rsidR="00CC4FC0">
        <w:rPr>
          <w:rFonts w:cstheme="minorHAnsi"/>
          <w:lang w:val="pl-PL"/>
        </w:rPr>
        <w:br/>
      </w:r>
      <w:r>
        <w:rPr>
          <w:rFonts w:cstheme="minorHAnsi"/>
          <w:lang w:val="pl-PL"/>
        </w:rPr>
        <w:t>z obecnymi trendami w stronę fast</w:t>
      </w:r>
      <w:r w:rsidR="00E942A3">
        <w:rPr>
          <w:rFonts w:cstheme="minorHAnsi"/>
          <w:lang w:val="pl-PL"/>
        </w:rPr>
        <w:t xml:space="preserve"> </w:t>
      </w:r>
      <w:proofErr w:type="spellStart"/>
      <w:r>
        <w:rPr>
          <w:rFonts w:cstheme="minorHAnsi"/>
          <w:lang w:val="pl-PL"/>
        </w:rPr>
        <w:t>fashion</w:t>
      </w:r>
      <w:proofErr w:type="spellEnd"/>
      <w:r>
        <w:rPr>
          <w:rFonts w:cstheme="minorHAnsi"/>
          <w:lang w:val="pl-PL"/>
        </w:rPr>
        <w:t xml:space="preserve">, czyli typowymi plastikowymi rzeczami niskiej jakości produkowanymi na masową skalę. Byłyby to również rzeczy niepotrzebne, czyli wszelkiego rodzaju drobiazgi, które każdy z nas zbiera nawet nie wiedząc w jakim celu. </w:t>
      </w:r>
    </w:p>
    <w:p w14:paraId="20191D2E" w14:textId="18589C78" w:rsidR="008459D0" w:rsidRDefault="008459D0" w:rsidP="00CC4FC0">
      <w:pPr>
        <w:jc w:val="both"/>
        <w:rPr>
          <w:rFonts w:cstheme="minorHAnsi"/>
          <w:lang w:val="pl-PL"/>
        </w:rPr>
      </w:pPr>
    </w:p>
    <w:p w14:paraId="0AE123F2" w14:textId="77777777" w:rsidR="00CC4FC0" w:rsidRDefault="00CC4FC0" w:rsidP="00CC4FC0">
      <w:pPr>
        <w:jc w:val="center"/>
        <w:rPr>
          <w:rFonts w:cstheme="minorHAnsi"/>
          <w:lang w:val="pl-PL"/>
        </w:rPr>
      </w:pPr>
      <w:r>
        <w:rPr>
          <w:rFonts w:cstheme="minorHAnsi"/>
          <w:noProof/>
          <w:lang w:val="pl-PL"/>
        </w:rPr>
        <w:drawing>
          <wp:inline distT="0" distB="0" distL="0" distR="0" wp14:anchorId="0DB33746" wp14:editId="7330C57A">
            <wp:extent cx="3449370" cy="2587219"/>
            <wp:effectExtent l="0" t="0" r="5080" b="3810"/>
            <wp:docPr id="6" name="Picture 6" descr="A group of mugs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ugs on a coun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0697" cy="2610716"/>
                    </a:xfrm>
                    <a:prstGeom prst="rect">
                      <a:avLst/>
                    </a:prstGeom>
                  </pic:spPr>
                </pic:pic>
              </a:graphicData>
            </a:graphic>
          </wp:inline>
        </w:drawing>
      </w:r>
    </w:p>
    <w:p w14:paraId="1A775BA2" w14:textId="7A2CAD56" w:rsidR="000D6DF0" w:rsidRDefault="00CC4FC0" w:rsidP="00CC4FC0">
      <w:pPr>
        <w:jc w:val="center"/>
        <w:rPr>
          <w:rFonts w:cstheme="minorHAnsi"/>
          <w:lang w:val="pl-PL"/>
        </w:rPr>
      </w:pPr>
      <w:r>
        <w:rPr>
          <w:rFonts w:cstheme="minorHAnsi"/>
          <w:noProof/>
          <w:lang w:val="pl-PL"/>
        </w:rPr>
        <w:lastRenderedPageBreak/>
        <w:drawing>
          <wp:inline distT="0" distB="0" distL="0" distR="0" wp14:anchorId="52606F73" wp14:editId="2BC5FD29">
            <wp:extent cx="3452133" cy="2589291"/>
            <wp:effectExtent l="0" t="0" r="2540" b="1905"/>
            <wp:docPr id="7" name="Picture 7" descr="Two cups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cups on a coun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7056" cy="2645488"/>
                    </a:xfrm>
                    <a:prstGeom prst="rect">
                      <a:avLst/>
                    </a:prstGeom>
                  </pic:spPr>
                </pic:pic>
              </a:graphicData>
            </a:graphic>
          </wp:inline>
        </w:drawing>
      </w:r>
    </w:p>
    <w:p w14:paraId="1F02C5D0" w14:textId="77777777" w:rsidR="00CC4FC0" w:rsidRDefault="00CC4FC0" w:rsidP="00CC4FC0">
      <w:pPr>
        <w:jc w:val="center"/>
        <w:rPr>
          <w:rFonts w:cstheme="minorHAnsi"/>
          <w:lang w:val="pl-PL"/>
        </w:rPr>
      </w:pPr>
    </w:p>
    <w:p w14:paraId="3FC287FB" w14:textId="3F1F6242" w:rsidR="008459D0" w:rsidRPr="000D6DF0" w:rsidRDefault="008459D0" w:rsidP="00CC4FC0">
      <w:pPr>
        <w:ind w:firstLine="720"/>
        <w:jc w:val="both"/>
        <w:rPr>
          <w:rFonts w:cstheme="minorHAnsi"/>
          <w:b/>
          <w:bCs/>
          <w:sz w:val="26"/>
          <w:szCs w:val="26"/>
          <w:lang w:val="pl-PL"/>
        </w:rPr>
      </w:pPr>
      <w:r w:rsidRPr="000D6DF0">
        <w:rPr>
          <w:rFonts w:cstheme="minorHAnsi"/>
          <w:b/>
          <w:bCs/>
          <w:sz w:val="26"/>
          <w:szCs w:val="26"/>
          <w:lang w:val="pl-PL"/>
        </w:rPr>
        <w:t>Skąd bierze się potrzeba zbierania kiczu?</w:t>
      </w:r>
    </w:p>
    <w:p w14:paraId="320945AF" w14:textId="1D9743B7" w:rsidR="008459D0" w:rsidRDefault="008459D0" w:rsidP="00CC4FC0">
      <w:pPr>
        <w:ind w:firstLine="720"/>
        <w:jc w:val="both"/>
        <w:rPr>
          <w:rFonts w:cstheme="minorHAnsi"/>
          <w:lang w:val="pl-PL"/>
        </w:rPr>
      </w:pPr>
      <w:r>
        <w:rPr>
          <w:rFonts w:cstheme="minorHAnsi"/>
          <w:lang w:val="pl-PL"/>
        </w:rPr>
        <w:t>A więc ustaliłam już, że kicz to według mnie rzeczy niepotrzebne, niskiej jakości, często tandetne i mało wartościowe. Jednym z najbardziej popularnych typów kiczu do kolekcjonowania w domu są wszelkiego rodzaju pamiątki. W czasach, kiedy dużo więcej osób może sobie pozwolić na podróże zarówno w kraju, jak i za granicę</w:t>
      </w:r>
      <w:r w:rsidR="00CC4FC0">
        <w:rPr>
          <w:rFonts w:cstheme="minorHAnsi"/>
          <w:lang w:val="pl-PL"/>
        </w:rPr>
        <w:t xml:space="preserve">, </w:t>
      </w:r>
      <w:r>
        <w:rPr>
          <w:rFonts w:cstheme="minorHAnsi"/>
          <w:lang w:val="pl-PL"/>
        </w:rPr>
        <w:t xml:space="preserve">zbieranie drobiazgów „na pamiątkę” z wyjazdu stało się bardzo powszechne. Często są to różnego rodzaju magnesy, zawieszki, figurki lub kubki. Jednak, co odróżnia wartościowe pamiątki od kiczu? Z pewnością przedmioty z obu kategorii będą dla nas wartościowe ze względu na sentyment jaki za sobą niosą. Przyjrzyjmy się zatem definicji pamiątki. Jest to materialny przedmiot z nadanym znaczeniem. Z perspektywy badania zjawisk turystycznych są to elementy społecznych systemów, które odzwierciedlają charakter rzeczywistości. Same przedmioty przedstawiają różnice kulturowe, jak i również świadczą o tym różnice w zastosowaniu tych przedmiotów. W słowniku języka polskiego PWN „pamiątka” definiowana jest jako „podarek, upominek przypominający jakąś osobę, miejsce lub zdarzenie, związany z pamięcią o kimś lub o czymś”. A więc, pamiątka może być też traktowana nie jako przedmiot o wartości sentymentalnej, przypominający o jakimś wydarzeniu, czy podróży. Może być to też rodzaj prezentu, który traktować można jako symbol pamięci o bliskich i chęci włączenia ich w dany wyjazd, czy wydarzenie mimo ich nieobecności. Inną interpretacją może być zjawisko poczucia powinności, tzw. teoria wymiany społecznej </w:t>
      </w:r>
      <w:r w:rsidR="00D54842">
        <w:rPr>
          <w:rFonts w:cstheme="minorHAnsi"/>
          <w:lang w:val="pl-PL"/>
        </w:rPr>
        <w:t>-</w:t>
      </w:r>
      <w:r>
        <w:rPr>
          <w:rFonts w:cstheme="minorHAnsi"/>
          <w:lang w:val="pl-PL"/>
        </w:rPr>
        <w:t xml:space="preserve"> ktoś nam coś dał, to w ramach odwdzięczenia się, też powinnam coś dać.</w:t>
      </w:r>
      <w:r w:rsidR="00D54842">
        <w:rPr>
          <w:rFonts w:cstheme="minorHAnsi"/>
          <w:lang w:val="pl-PL"/>
        </w:rPr>
        <w:t xml:space="preserve"> Trzymając się tej definicji, pamiątki mogą być tez upominkiem dla nas samych. W odniesieniu do rozważań </w:t>
      </w:r>
      <w:proofErr w:type="spellStart"/>
      <w:r w:rsidR="00D54842">
        <w:rPr>
          <w:rFonts w:cstheme="minorHAnsi"/>
          <w:lang w:val="pl-PL"/>
        </w:rPr>
        <w:t>Selwyna</w:t>
      </w:r>
      <w:proofErr w:type="spellEnd"/>
      <w:r w:rsidR="00D54842">
        <w:rPr>
          <w:rFonts w:cstheme="minorHAnsi"/>
          <w:lang w:val="pl-PL"/>
        </w:rPr>
        <w:t xml:space="preserve"> (1996) są to wyidealizowane, stworzone w pamięci  przedmioty przypominające nam o przeszłości. Pamiątki wyróżnia też ich mobilność. Od momentu zakupu są to przedmioty do wywiezienia z miejsca, z którym mają być identyfikowane. A więc, ostatecznego sensu nabierają już po powrocie do domu. Pamiątki mogą też w pewnym sensie zastępować miejsce, doświadczenie, czy wydarzenie. Przykładowo, pamiątka z napisem „Kraków” może bezpośrednio „zastępować” wspomnienie tej podróży, do której już nie możemy wrócić. Z tego powodu turyści mogą częściej chcieć kupować coś „charakterystycznego” dla danego miejsca (Banaszkiewicz, 2011, s. 4-7). Widoczna prosta analogia do danego miejsca, czy podróży automatycznie przywołuje wspomnienia i odczucia, emocje związane z tą podróżą. Pamiątki turystyczne są, więc formą przedłużenia doświadczenia z podróży. Są formą zatrzymania wspomnień, </w:t>
      </w:r>
      <w:r w:rsidR="00CC4FC0">
        <w:rPr>
          <w:rFonts w:cstheme="minorHAnsi"/>
          <w:lang w:val="pl-PL"/>
        </w:rPr>
        <w:br/>
      </w:r>
      <w:r w:rsidR="00D54842">
        <w:rPr>
          <w:rFonts w:cstheme="minorHAnsi"/>
          <w:lang w:val="pl-PL"/>
        </w:rPr>
        <w:t xml:space="preserve">ale i towarzyszących im emocji. </w:t>
      </w:r>
      <w:r>
        <w:rPr>
          <w:rFonts w:cstheme="minorHAnsi"/>
          <w:lang w:val="pl-PL"/>
        </w:rPr>
        <w:t xml:space="preserve">Jednak </w:t>
      </w:r>
      <w:r w:rsidR="00D54842">
        <w:rPr>
          <w:rFonts w:cstheme="minorHAnsi"/>
          <w:lang w:val="pl-PL"/>
        </w:rPr>
        <w:t xml:space="preserve">obecnie </w:t>
      </w:r>
      <w:r>
        <w:rPr>
          <w:rFonts w:cstheme="minorHAnsi"/>
          <w:lang w:val="pl-PL"/>
        </w:rPr>
        <w:t>„typowe” pamiątki turystyczne</w:t>
      </w:r>
      <w:r w:rsidR="00D54842">
        <w:rPr>
          <w:rFonts w:cstheme="minorHAnsi"/>
          <w:lang w:val="pl-PL"/>
        </w:rPr>
        <w:t xml:space="preserve"> nie niosą już </w:t>
      </w:r>
      <w:r w:rsidR="00D54842">
        <w:rPr>
          <w:rFonts w:cstheme="minorHAnsi"/>
          <w:lang w:val="pl-PL"/>
        </w:rPr>
        <w:lastRenderedPageBreak/>
        <w:t>za sobą tradycji oraz są coraz rzadziej autentyczne. Najczęściej w sklepach z pamiątkami znajdziemy głównie produkty „</w:t>
      </w:r>
      <w:proofErr w:type="spellStart"/>
      <w:r w:rsidR="00D54842">
        <w:rPr>
          <w:rFonts w:cstheme="minorHAnsi"/>
          <w:lang w:val="pl-PL"/>
        </w:rPr>
        <w:t>Made</w:t>
      </w:r>
      <w:proofErr w:type="spellEnd"/>
      <w:r w:rsidR="00D54842">
        <w:rPr>
          <w:rFonts w:cstheme="minorHAnsi"/>
          <w:lang w:val="pl-PL"/>
        </w:rPr>
        <w:t xml:space="preserve"> in China”. Jednak dla wielu turystów inne miejsce produkcji pamiątki nie ma znaczenia i nie wpływa na zmniejszenie autentyczności pamiątki (Banaszkiewicz, 2011, s. 10). Tego typu produkty obecnie można zakupić już nie tylko </w:t>
      </w:r>
      <w:r w:rsidR="00CC4FC0">
        <w:rPr>
          <w:rFonts w:cstheme="minorHAnsi"/>
          <w:lang w:val="pl-PL"/>
        </w:rPr>
        <w:br/>
      </w:r>
      <w:r w:rsidR="00D54842">
        <w:rPr>
          <w:rFonts w:cstheme="minorHAnsi"/>
          <w:lang w:val="pl-PL"/>
        </w:rPr>
        <w:t xml:space="preserve">w miejscu, z którego chcemy zakupić pamiątkę, ale również są one wszechobecne online. </w:t>
      </w:r>
      <w:r w:rsidR="00CC4FC0">
        <w:rPr>
          <w:rFonts w:cstheme="minorHAnsi"/>
          <w:lang w:val="pl-PL"/>
        </w:rPr>
        <w:br/>
      </w:r>
      <w:r w:rsidR="00D54842">
        <w:rPr>
          <w:rFonts w:cstheme="minorHAnsi"/>
          <w:lang w:val="pl-PL"/>
        </w:rPr>
        <w:t>W dzisiejszych czasach możemy zamówić przedmioty mające symbolizować konkretne miejsce przez Internet niezależnie, gdzie się znajdujemy. Z tego powodu uważam, że pamiątki wykonane najczęściej z najtańszego możliwego materiału, niskiej jakości, wyprodukowane wszystkie masowo w tych samych fabrykach w Chinach są idealnym przykładem kiczu. Kiczu, który każdy z nas kolekcjonuje, a w głowie przypisuje im sentymentalną wartość i utożsamia z konkretnym miejscem, czy wydarzeniem.</w:t>
      </w:r>
      <w:r w:rsidR="005A2D3D">
        <w:rPr>
          <w:rFonts w:cstheme="minorHAnsi"/>
          <w:lang w:val="pl-PL"/>
        </w:rPr>
        <w:t xml:space="preserve"> Zbieranie tego rodzaju kiczu, zazwyczaj będzie motywowane zatrzymaniem wspomnień i emocji, które są tylko i wyłącznie nasze, a więc mogą być częścią naszego charakteru lub nawet osobowości.</w:t>
      </w:r>
    </w:p>
    <w:p w14:paraId="4F0D8EEF" w14:textId="77777777" w:rsidR="00CC4FC0" w:rsidRDefault="00CC4FC0" w:rsidP="00CC4FC0">
      <w:pPr>
        <w:ind w:firstLine="720"/>
        <w:jc w:val="both"/>
        <w:rPr>
          <w:rFonts w:cstheme="minorHAnsi"/>
          <w:lang w:val="pl-PL"/>
        </w:rPr>
      </w:pPr>
    </w:p>
    <w:p w14:paraId="320B9421" w14:textId="486B82EC" w:rsidR="008459D0" w:rsidRDefault="00CC4FC0" w:rsidP="00CC4FC0">
      <w:pPr>
        <w:jc w:val="right"/>
        <w:rPr>
          <w:rFonts w:cstheme="minorHAnsi"/>
          <w:lang w:val="pl-PL"/>
        </w:rPr>
      </w:pPr>
      <w:r>
        <w:rPr>
          <w:rFonts w:cstheme="minorHAnsi"/>
          <w:noProof/>
          <w:lang w:val="pl-PL"/>
        </w:rPr>
        <w:drawing>
          <wp:inline distT="0" distB="0" distL="0" distR="0" wp14:anchorId="0F174640" wp14:editId="6CD0B406">
            <wp:extent cx="3780900" cy="2835597"/>
            <wp:effectExtent l="2857" t="0" r="0" b="0"/>
            <wp:docPr id="4" name="Picture 4" descr="A group of cards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ards on a wood su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76592" cy="2907364"/>
                    </a:xfrm>
                    <a:prstGeom prst="rect">
                      <a:avLst/>
                    </a:prstGeom>
                  </pic:spPr>
                </pic:pic>
              </a:graphicData>
            </a:graphic>
          </wp:inline>
        </w:drawing>
      </w:r>
      <w:r>
        <w:rPr>
          <w:rFonts w:cstheme="minorHAnsi"/>
          <w:noProof/>
          <w:lang w:val="pl-PL"/>
        </w:rPr>
        <w:drawing>
          <wp:inline distT="0" distB="0" distL="0" distR="0" wp14:anchorId="73E9A1CF" wp14:editId="0AD70FEC">
            <wp:extent cx="3779847" cy="2834806"/>
            <wp:effectExtent l="2540" t="0" r="0" b="0"/>
            <wp:docPr id="5" name="Picture 5" descr="A group of objects on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objects on a wood fl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878326" cy="2908663"/>
                    </a:xfrm>
                    <a:prstGeom prst="rect">
                      <a:avLst/>
                    </a:prstGeom>
                  </pic:spPr>
                </pic:pic>
              </a:graphicData>
            </a:graphic>
          </wp:inline>
        </w:drawing>
      </w:r>
    </w:p>
    <w:p w14:paraId="5F8A60B7" w14:textId="46031198" w:rsidR="00CC4FC0" w:rsidRDefault="00CC4FC0" w:rsidP="00CC4FC0">
      <w:pPr>
        <w:jc w:val="center"/>
        <w:rPr>
          <w:rFonts w:cstheme="minorHAnsi"/>
          <w:lang w:val="pl-PL"/>
        </w:rPr>
      </w:pPr>
      <w:r>
        <w:rPr>
          <w:rFonts w:cstheme="minorHAnsi"/>
          <w:noProof/>
          <w:lang w:val="pl-PL"/>
        </w:rPr>
        <w:lastRenderedPageBreak/>
        <w:drawing>
          <wp:inline distT="0" distB="0" distL="0" distR="0" wp14:anchorId="76B2CDD9" wp14:editId="21D6BC50">
            <wp:extent cx="2723683" cy="4637987"/>
            <wp:effectExtent l="0" t="4445" r="2540" b="2540"/>
            <wp:docPr id="8" name="Picture 8" descr="A yellow and white coin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and white coin on a wooden surface&#10;&#10;Description automatically generated"/>
                    <pic:cNvPicPr/>
                  </pic:nvPicPr>
                  <pic:blipFill rotWithShape="1">
                    <a:blip r:embed="rId11" cstate="print">
                      <a:extLst>
                        <a:ext uri="{28A0092B-C50C-407E-A947-70E740481C1C}">
                          <a14:useLocalDpi xmlns:a14="http://schemas.microsoft.com/office/drawing/2010/main" val="0"/>
                        </a:ext>
                      </a:extLst>
                    </a:blip>
                    <a:srcRect l="29686" t="2023" r="27568" b="921"/>
                    <a:stretch/>
                  </pic:blipFill>
                  <pic:spPr bwMode="auto">
                    <a:xfrm rot="5400000">
                      <a:off x="0" y="0"/>
                      <a:ext cx="2767055" cy="4711842"/>
                    </a:xfrm>
                    <a:prstGeom prst="rect">
                      <a:avLst/>
                    </a:prstGeom>
                    <a:ln>
                      <a:noFill/>
                    </a:ln>
                    <a:extLst>
                      <a:ext uri="{53640926-AAD7-44D8-BBD7-CCE9431645EC}">
                        <a14:shadowObscured xmlns:a14="http://schemas.microsoft.com/office/drawing/2010/main"/>
                      </a:ext>
                    </a:extLst>
                  </pic:spPr>
                </pic:pic>
              </a:graphicData>
            </a:graphic>
          </wp:inline>
        </w:drawing>
      </w:r>
    </w:p>
    <w:p w14:paraId="7EC6C776" w14:textId="77777777" w:rsidR="00CC4FC0" w:rsidRDefault="00CC4FC0" w:rsidP="00CC4FC0">
      <w:pPr>
        <w:jc w:val="center"/>
        <w:rPr>
          <w:rFonts w:cstheme="minorHAnsi"/>
          <w:lang w:val="pl-PL"/>
        </w:rPr>
      </w:pPr>
    </w:p>
    <w:p w14:paraId="74A44F43" w14:textId="22609162" w:rsidR="008459D0" w:rsidRDefault="00D54842" w:rsidP="00CC4FC0">
      <w:pPr>
        <w:ind w:firstLine="720"/>
        <w:jc w:val="both"/>
        <w:rPr>
          <w:rFonts w:cstheme="minorHAnsi"/>
          <w:lang w:val="pl-PL"/>
        </w:rPr>
      </w:pPr>
      <w:r>
        <w:rPr>
          <w:rFonts w:cstheme="minorHAnsi"/>
          <w:lang w:val="pl-PL"/>
        </w:rPr>
        <w:t xml:space="preserve">W czasach, gdzie </w:t>
      </w:r>
      <w:r w:rsidR="00E942A3">
        <w:rPr>
          <w:rFonts w:cstheme="minorHAnsi"/>
          <w:lang w:val="pl-PL"/>
        </w:rPr>
        <w:t>model</w:t>
      </w:r>
      <w:r>
        <w:rPr>
          <w:rFonts w:cstheme="minorHAnsi"/>
          <w:lang w:val="pl-PL"/>
        </w:rPr>
        <w:t xml:space="preserve"> fast</w:t>
      </w:r>
      <w:r w:rsidR="00E942A3">
        <w:rPr>
          <w:rFonts w:cstheme="minorHAnsi"/>
          <w:lang w:val="pl-PL"/>
        </w:rPr>
        <w:t xml:space="preserve"> </w:t>
      </w:r>
      <w:proofErr w:type="spellStart"/>
      <w:r>
        <w:rPr>
          <w:rFonts w:cstheme="minorHAnsi"/>
          <w:lang w:val="pl-PL"/>
        </w:rPr>
        <w:t>fashion</w:t>
      </w:r>
      <w:proofErr w:type="spellEnd"/>
      <w:r>
        <w:rPr>
          <w:rFonts w:cstheme="minorHAnsi"/>
          <w:lang w:val="pl-PL"/>
        </w:rPr>
        <w:t xml:space="preserve"> przeważa, masowo produkowane przedmioty niskiej jakości, zbierane w domach to nie tylko pamiątki. Uważam, że są to również wszelkiego rodzaju jednorazowe przedmioty, których używamy często z lenistwa</w:t>
      </w:r>
      <w:r w:rsidR="005A2D3D">
        <w:rPr>
          <w:rFonts w:cstheme="minorHAnsi"/>
          <w:lang w:val="pl-PL"/>
        </w:rPr>
        <w:t>, bądź niewiedzy jak negatywny wpływ mają one na środowisko. Większość rzeczy, jakie kupujemy w sieciowych sklepach, tzw. „</w:t>
      </w:r>
      <w:proofErr w:type="spellStart"/>
      <w:r w:rsidR="005A2D3D">
        <w:rPr>
          <w:rFonts w:cstheme="minorHAnsi"/>
          <w:lang w:val="pl-PL"/>
        </w:rPr>
        <w:t>sieciówkach</w:t>
      </w:r>
      <w:proofErr w:type="spellEnd"/>
      <w:r w:rsidR="005A2D3D">
        <w:rPr>
          <w:rFonts w:cstheme="minorHAnsi"/>
          <w:lang w:val="pl-PL"/>
        </w:rPr>
        <w:t>” jest wykonanych ze sztucznych materiałów oraz często wyprodukowanych w nieetycznych warunkach.</w:t>
      </w:r>
      <w:r w:rsidR="00E942A3">
        <w:rPr>
          <w:rFonts w:cstheme="minorHAnsi"/>
          <w:lang w:val="pl-PL"/>
        </w:rPr>
        <w:t xml:space="preserve"> Termin fast-</w:t>
      </w:r>
      <w:proofErr w:type="spellStart"/>
      <w:r w:rsidR="00E942A3">
        <w:rPr>
          <w:rFonts w:cstheme="minorHAnsi"/>
          <w:lang w:val="pl-PL"/>
        </w:rPr>
        <w:t>fashion</w:t>
      </w:r>
      <w:proofErr w:type="spellEnd"/>
      <w:r w:rsidR="00E942A3">
        <w:rPr>
          <w:rFonts w:cstheme="minorHAnsi"/>
          <w:lang w:val="pl-PL"/>
        </w:rPr>
        <w:t xml:space="preserve"> odnosi się do modelu produkcji odzieży opartym na szybkości i masowej produkcji ubrań o niskich kosztach (</w:t>
      </w:r>
      <w:proofErr w:type="spellStart"/>
      <w:r w:rsidR="00E942A3">
        <w:rPr>
          <w:rFonts w:cstheme="minorHAnsi"/>
          <w:lang w:val="pl-PL"/>
        </w:rPr>
        <w:t>Markanicz</w:t>
      </w:r>
      <w:proofErr w:type="spellEnd"/>
      <w:r w:rsidR="00E942A3">
        <w:rPr>
          <w:rFonts w:cstheme="minorHAnsi"/>
          <w:lang w:val="pl-PL"/>
        </w:rPr>
        <w:t xml:space="preserve">, Mikołajczak, 2024, s. 1). Jednak taki model, współcześnie odnosi się nie tylko do ubrań, ale również przedmiotów. Jednak czy świadomość konsumentów na temat fast </w:t>
      </w:r>
      <w:proofErr w:type="spellStart"/>
      <w:r w:rsidR="00E942A3">
        <w:rPr>
          <w:rFonts w:cstheme="minorHAnsi"/>
          <w:lang w:val="pl-PL"/>
        </w:rPr>
        <w:t>fashion</w:t>
      </w:r>
      <w:proofErr w:type="spellEnd"/>
      <w:r w:rsidR="00E942A3">
        <w:rPr>
          <w:rFonts w:cstheme="minorHAnsi"/>
          <w:lang w:val="pl-PL"/>
        </w:rPr>
        <w:t xml:space="preserve"> ma wpływ na ich decyzje zakupowe? Rozwój fast </w:t>
      </w:r>
      <w:proofErr w:type="spellStart"/>
      <w:r w:rsidR="00E942A3">
        <w:rPr>
          <w:rFonts w:cstheme="minorHAnsi"/>
          <w:lang w:val="pl-PL"/>
        </w:rPr>
        <w:t>fashion</w:t>
      </w:r>
      <w:proofErr w:type="spellEnd"/>
      <w:r w:rsidR="00E942A3">
        <w:rPr>
          <w:rFonts w:cstheme="minorHAnsi"/>
          <w:lang w:val="pl-PL"/>
        </w:rPr>
        <w:t xml:space="preserve"> zaczął się po rewolucji przemysłowej, rozpoczynającej się od XVIII wieku. Przedtem, produkcja odzieży była głównie oparta na ręcznym rzemiośle, a materiały z których wytwarzane były ubrania były naturalne i wysokiej jakości. Znaczącym czynnikiem, który przyczynił się do rozwoju fast </w:t>
      </w:r>
      <w:proofErr w:type="spellStart"/>
      <w:r w:rsidR="00E942A3">
        <w:rPr>
          <w:rFonts w:cstheme="minorHAnsi"/>
          <w:lang w:val="pl-PL"/>
        </w:rPr>
        <w:t>fashion</w:t>
      </w:r>
      <w:proofErr w:type="spellEnd"/>
      <w:r w:rsidR="00E942A3">
        <w:rPr>
          <w:rFonts w:cstheme="minorHAnsi"/>
          <w:lang w:val="pl-PL"/>
        </w:rPr>
        <w:t xml:space="preserve"> był rozwój technologii, który pozwolił na usprawnienie produkcji i zaczęcie jej na masową skalę. Ubrania produkowane ze sztucznych materiałów stały się dostępne dla wszystkich, a powszechny stał się konsumpcjonizm. Taki model biznesowy jest nie tylko nieetyczny, ale również bardzo źle wpływa na środowisko. Popularne stały się również zakupy online, co dodatkowo poprzez liczne dostawy kurierskie zwiększa ślad węglowy. Jednak z badania „Analizy poziomu świadomości i </w:t>
      </w:r>
      <w:proofErr w:type="spellStart"/>
      <w:r w:rsidR="00E942A3">
        <w:rPr>
          <w:rFonts w:cstheme="minorHAnsi"/>
          <w:lang w:val="pl-PL"/>
        </w:rPr>
        <w:t>zachowań</w:t>
      </w:r>
      <w:proofErr w:type="spellEnd"/>
      <w:r w:rsidR="00E942A3">
        <w:rPr>
          <w:rFonts w:cstheme="minorHAnsi"/>
          <w:lang w:val="pl-PL"/>
        </w:rPr>
        <w:t xml:space="preserve"> konsumenckich w kontekście fast </w:t>
      </w:r>
      <w:proofErr w:type="spellStart"/>
      <w:r w:rsidR="00E942A3">
        <w:rPr>
          <w:rFonts w:cstheme="minorHAnsi"/>
          <w:lang w:val="pl-PL"/>
        </w:rPr>
        <w:t>fashion</w:t>
      </w:r>
      <w:proofErr w:type="spellEnd"/>
      <w:r w:rsidR="00E942A3">
        <w:rPr>
          <w:rFonts w:cstheme="minorHAnsi"/>
          <w:lang w:val="pl-PL"/>
        </w:rPr>
        <w:t xml:space="preserve">” wynika, że świadomość na temat fast </w:t>
      </w:r>
      <w:proofErr w:type="spellStart"/>
      <w:r w:rsidR="00E942A3">
        <w:rPr>
          <w:rFonts w:cstheme="minorHAnsi"/>
          <w:lang w:val="pl-PL"/>
        </w:rPr>
        <w:t>fashion</w:t>
      </w:r>
      <w:proofErr w:type="spellEnd"/>
      <w:r w:rsidR="00E942A3">
        <w:rPr>
          <w:rFonts w:cstheme="minorHAnsi"/>
          <w:lang w:val="pl-PL"/>
        </w:rPr>
        <w:t xml:space="preserve"> wpływa na decyzje konsumenckie, jednak jeśli w grę wchodzi niska cena produktu, ekologia i dbałość o środowisko tracą na znaczeniu dla konsumentów (</w:t>
      </w:r>
      <w:proofErr w:type="spellStart"/>
      <w:r w:rsidR="00E942A3">
        <w:rPr>
          <w:rFonts w:cstheme="minorHAnsi"/>
          <w:lang w:val="pl-PL"/>
        </w:rPr>
        <w:t>Markanicz</w:t>
      </w:r>
      <w:proofErr w:type="spellEnd"/>
      <w:r w:rsidR="00E942A3">
        <w:rPr>
          <w:rFonts w:cstheme="minorHAnsi"/>
          <w:lang w:val="pl-PL"/>
        </w:rPr>
        <w:t xml:space="preserve">, Mikołajczak, 2024, s. 2-17). W mojej opinii, większość ubrań oraz przedmiotów produkowanych w ramach trendu fast </w:t>
      </w:r>
      <w:proofErr w:type="spellStart"/>
      <w:r w:rsidR="00E942A3">
        <w:rPr>
          <w:rFonts w:cstheme="minorHAnsi"/>
          <w:lang w:val="pl-PL"/>
        </w:rPr>
        <w:t>fashion</w:t>
      </w:r>
      <w:proofErr w:type="spellEnd"/>
      <w:r w:rsidR="00E942A3">
        <w:rPr>
          <w:rFonts w:cstheme="minorHAnsi"/>
          <w:lang w:val="pl-PL"/>
        </w:rPr>
        <w:t xml:space="preserve"> również możemy uznać, jako kicz. Masowe zbieractwo, niskojakościowych, nieetycznie wyprodukowanych ubrań, czy przedmiotów jest oznaką konsumpcjonizmu, a połowa z tych rzeczy po przemyśleniu najpewniej okazałaby się niepotrzebna. </w:t>
      </w:r>
    </w:p>
    <w:p w14:paraId="2B33B973" w14:textId="77777777" w:rsidR="00CC4FC0" w:rsidRDefault="00CC4FC0" w:rsidP="00CC4FC0">
      <w:pPr>
        <w:jc w:val="both"/>
        <w:rPr>
          <w:rFonts w:cstheme="minorHAnsi"/>
          <w:lang w:val="pl-PL"/>
        </w:rPr>
      </w:pPr>
      <w:r>
        <w:rPr>
          <w:rFonts w:cstheme="minorHAnsi"/>
          <w:noProof/>
          <w:lang w:val="pl-PL"/>
        </w:rPr>
        <w:lastRenderedPageBreak/>
        <w:drawing>
          <wp:inline distT="0" distB="0" distL="0" distR="0" wp14:anchorId="1A340D8F" wp14:editId="59F8E91C">
            <wp:extent cx="3609416" cy="2706986"/>
            <wp:effectExtent l="0" t="0" r="0" b="0"/>
            <wp:docPr id="3" name="Picture 3" descr="A close up of under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underwe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3587" cy="2740114"/>
                    </a:xfrm>
                    <a:prstGeom prst="rect">
                      <a:avLst/>
                    </a:prstGeom>
                  </pic:spPr>
                </pic:pic>
              </a:graphicData>
            </a:graphic>
          </wp:inline>
        </w:drawing>
      </w:r>
    </w:p>
    <w:p w14:paraId="701F31CE" w14:textId="2E73CAB1" w:rsidR="000D6DF0" w:rsidRDefault="00CC4FC0" w:rsidP="00CC4FC0">
      <w:pPr>
        <w:jc w:val="right"/>
        <w:rPr>
          <w:rFonts w:cstheme="minorHAnsi"/>
          <w:lang w:val="pl-PL"/>
        </w:rPr>
      </w:pPr>
      <w:r>
        <w:rPr>
          <w:rFonts w:cstheme="minorHAnsi"/>
          <w:noProof/>
          <w:lang w:val="pl-PL"/>
        </w:rPr>
        <w:drawing>
          <wp:inline distT="0" distB="0" distL="0" distR="0" wp14:anchorId="4A523301" wp14:editId="4E7B99A2">
            <wp:extent cx="3609340" cy="2707204"/>
            <wp:effectExtent l="0" t="0" r="0" b="0"/>
            <wp:docPr id="2" name="Picture 2" descr="A pile of chopsticks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le of chopsticks on a marble su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714376" cy="2785987"/>
                    </a:xfrm>
                    <a:prstGeom prst="rect">
                      <a:avLst/>
                    </a:prstGeom>
                  </pic:spPr>
                </pic:pic>
              </a:graphicData>
            </a:graphic>
          </wp:inline>
        </w:drawing>
      </w:r>
    </w:p>
    <w:p w14:paraId="0318D9CF" w14:textId="77777777" w:rsidR="00CC4FC0" w:rsidRDefault="00CC4FC0" w:rsidP="00CC4FC0">
      <w:pPr>
        <w:jc w:val="both"/>
        <w:rPr>
          <w:rFonts w:cstheme="minorHAnsi"/>
          <w:lang w:val="pl-PL"/>
        </w:rPr>
      </w:pPr>
    </w:p>
    <w:p w14:paraId="14487FBE" w14:textId="56E51C19" w:rsidR="00CC4FC0" w:rsidRDefault="000D6DF0" w:rsidP="00CC4FC0">
      <w:pPr>
        <w:jc w:val="both"/>
        <w:rPr>
          <w:rFonts w:cstheme="minorHAnsi"/>
          <w:lang w:val="pl-PL"/>
        </w:rPr>
      </w:pPr>
      <w:r>
        <w:rPr>
          <w:rFonts w:cstheme="minorHAnsi"/>
          <w:lang w:val="pl-PL"/>
        </w:rPr>
        <w:t>Potrzeba zbierania kiczu może wynikać również z indywidualnych preferencji i upodobań. Powracając, do definicji kiczu - jest on postawą człowieka wobec czegoś, czymś wytworzonym w podświadomości. Z tego powodu, każdy identyfikuje kicz, jako coś innego. Każdy może mieć swoje własne pojęcie kiczu, dlatego niektórym wszelkiego rodzaju powszechnie uważane za „kiczowate” przedmioty mogą wpadać w gusta. Dla niektórych zbieranie kiczu może być też formą wyrażania siebie, czymś wyróżniającym ich od innych. Czymś indywidualnym, niepowtarzalnym i jedynym w swoim rodzaju.</w:t>
      </w:r>
    </w:p>
    <w:p w14:paraId="53B4CAB9" w14:textId="5F2BE54E" w:rsidR="00CC4FC0" w:rsidRDefault="00CC4FC0" w:rsidP="00CC4FC0">
      <w:pPr>
        <w:jc w:val="right"/>
        <w:rPr>
          <w:rFonts w:cstheme="minorHAnsi"/>
          <w:lang w:val="pl-PL"/>
        </w:rPr>
      </w:pPr>
    </w:p>
    <w:p w14:paraId="5058DDBC" w14:textId="1FD871C9" w:rsidR="000D6DF0" w:rsidRDefault="000D6DF0" w:rsidP="00CC4FC0">
      <w:pPr>
        <w:rPr>
          <w:rFonts w:cstheme="minorHAnsi"/>
          <w:lang w:val="pl-PL"/>
        </w:rPr>
      </w:pPr>
    </w:p>
    <w:p w14:paraId="43457230" w14:textId="77777777" w:rsidR="000D6DF0" w:rsidRDefault="000D6DF0" w:rsidP="00CC4FC0">
      <w:pPr>
        <w:jc w:val="both"/>
        <w:rPr>
          <w:rFonts w:cstheme="minorHAnsi"/>
          <w:lang w:val="pl-PL"/>
        </w:rPr>
      </w:pPr>
    </w:p>
    <w:p w14:paraId="24305EDD" w14:textId="1BA8B131" w:rsidR="000D6DF0" w:rsidRPr="000D6DF0" w:rsidRDefault="000D6DF0" w:rsidP="00CC4FC0">
      <w:pPr>
        <w:ind w:firstLine="720"/>
        <w:jc w:val="both"/>
        <w:rPr>
          <w:rFonts w:cstheme="minorHAnsi"/>
          <w:b/>
          <w:bCs/>
          <w:sz w:val="26"/>
          <w:szCs w:val="26"/>
          <w:lang w:val="pl-PL"/>
        </w:rPr>
      </w:pPr>
      <w:r w:rsidRPr="000D6DF0">
        <w:rPr>
          <w:rFonts w:cstheme="minorHAnsi"/>
          <w:b/>
          <w:bCs/>
          <w:sz w:val="26"/>
          <w:szCs w:val="26"/>
          <w:lang w:val="pl-PL"/>
        </w:rPr>
        <w:t>Podsumowanie</w:t>
      </w:r>
    </w:p>
    <w:p w14:paraId="31A26B4F" w14:textId="25B70C28" w:rsidR="000D6DF0" w:rsidRDefault="000D6DF0" w:rsidP="00CC4FC0">
      <w:pPr>
        <w:ind w:firstLine="720"/>
        <w:jc w:val="both"/>
        <w:rPr>
          <w:rFonts w:cstheme="minorHAnsi"/>
          <w:lang w:val="pl-PL"/>
        </w:rPr>
      </w:pPr>
      <w:r>
        <w:rPr>
          <w:rFonts w:cstheme="minorHAnsi"/>
          <w:lang w:val="pl-PL"/>
        </w:rPr>
        <w:t xml:space="preserve">Kicz, często kojarzony z tandetą i niską jakością, jest znacznie bardziej złożonym zjawiskiem. Jego znaczenie i interpretacja zależy od indywidualnych gustów, odczuć </w:t>
      </w:r>
      <w:r w:rsidR="00CC4FC0">
        <w:rPr>
          <w:rFonts w:cstheme="minorHAnsi"/>
          <w:lang w:val="pl-PL"/>
        </w:rPr>
        <w:br/>
      </w:r>
      <w:r>
        <w:rPr>
          <w:rFonts w:cstheme="minorHAnsi"/>
          <w:lang w:val="pl-PL"/>
        </w:rPr>
        <w:t xml:space="preserve">i doświadczeń. Dla niektórych może być symbolem złego gustu, dla innych przedmiotem </w:t>
      </w:r>
      <w:r w:rsidR="00CC4FC0">
        <w:rPr>
          <w:rFonts w:cstheme="minorHAnsi"/>
          <w:lang w:val="pl-PL"/>
        </w:rPr>
        <w:br/>
      </w:r>
      <w:r>
        <w:rPr>
          <w:rFonts w:cstheme="minorHAnsi"/>
          <w:lang w:val="pl-PL"/>
        </w:rPr>
        <w:t xml:space="preserve">o znaczeniu sentymentalnym. Współczesne trendy społeczne i kultura, gdzie powszechny jest model fast </w:t>
      </w:r>
      <w:proofErr w:type="spellStart"/>
      <w:r>
        <w:rPr>
          <w:rFonts w:cstheme="minorHAnsi"/>
          <w:lang w:val="pl-PL"/>
        </w:rPr>
        <w:t>fashion</w:t>
      </w:r>
      <w:proofErr w:type="spellEnd"/>
      <w:r>
        <w:rPr>
          <w:rFonts w:cstheme="minorHAnsi"/>
          <w:lang w:val="pl-PL"/>
        </w:rPr>
        <w:t xml:space="preserve"> i nadmierny konsumpcjonizm, wspiera zbieranie znacznych ilości kiczu </w:t>
      </w:r>
      <w:r w:rsidR="00CC4FC0">
        <w:rPr>
          <w:rFonts w:cstheme="minorHAnsi"/>
          <w:lang w:val="pl-PL"/>
        </w:rPr>
        <w:br/>
      </w:r>
      <w:r>
        <w:rPr>
          <w:rFonts w:cstheme="minorHAnsi"/>
          <w:lang w:val="pl-PL"/>
        </w:rPr>
        <w:t xml:space="preserve">w naszych domach. Jednorazowe przedmioty, pamiątki, czy plastikowe ozdoby </w:t>
      </w:r>
      <w:r w:rsidR="00CC4FC0">
        <w:rPr>
          <w:rFonts w:cstheme="minorHAnsi"/>
          <w:lang w:val="pl-PL"/>
        </w:rPr>
        <w:br/>
      </w:r>
      <w:r>
        <w:rPr>
          <w:rFonts w:cstheme="minorHAnsi"/>
          <w:lang w:val="pl-PL"/>
        </w:rPr>
        <w:lastRenderedPageBreak/>
        <w:t xml:space="preserve">są powszechnie dostępne. Zbieranie przedmiotów określanych mianem kiczu może mieć różne indywidualne powody. Tak, więc postrzeganie kiczu i powody jego zbierania </w:t>
      </w:r>
      <w:r w:rsidR="00CC4FC0">
        <w:rPr>
          <w:rFonts w:cstheme="minorHAnsi"/>
          <w:lang w:val="pl-PL"/>
        </w:rPr>
        <w:br/>
      </w:r>
      <w:r>
        <w:rPr>
          <w:rFonts w:cstheme="minorHAnsi"/>
          <w:lang w:val="pl-PL"/>
        </w:rPr>
        <w:t>są indywidualnym wyborem, a jego ilość we współczesnym świecie stale rośnie.</w:t>
      </w:r>
    </w:p>
    <w:p w14:paraId="04DEC2E7" w14:textId="77777777" w:rsidR="000D6DF0" w:rsidRDefault="000D6DF0" w:rsidP="00CC4FC0">
      <w:pPr>
        <w:jc w:val="both"/>
        <w:rPr>
          <w:rFonts w:cstheme="minorHAnsi"/>
          <w:lang w:val="pl-PL"/>
        </w:rPr>
      </w:pPr>
    </w:p>
    <w:p w14:paraId="332605AD" w14:textId="5A3A6C95" w:rsidR="008459D0" w:rsidRDefault="008459D0" w:rsidP="00CC4FC0">
      <w:pPr>
        <w:jc w:val="both"/>
        <w:rPr>
          <w:rFonts w:cstheme="minorHAnsi"/>
          <w:lang w:val="pl-PL"/>
        </w:rPr>
      </w:pPr>
    </w:p>
    <w:p w14:paraId="0E648578" w14:textId="77777777" w:rsidR="000D6DF0" w:rsidRDefault="000D6DF0" w:rsidP="00CC4FC0">
      <w:pPr>
        <w:jc w:val="both"/>
        <w:rPr>
          <w:rFonts w:cstheme="minorHAnsi"/>
          <w:lang w:val="pl-PL"/>
        </w:rPr>
      </w:pPr>
    </w:p>
    <w:p w14:paraId="57B34E9A" w14:textId="222899A8" w:rsidR="008459D0" w:rsidRPr="000D6DF0" w:rsidRDefault="008459D0" w:rsidP="00CC4FC0">
      <w:pPr>
        <w:jc w:val="both"/>
        <w:rPr>
          <w:rFonts w:cstheme="minorHAnsi"/>
          <w:b/>
          <w:bCs/>
          <w:sz w:val="26"/>
          <w:szCs w:val="26"/>
          <w:lang w:val="pl-PL"/>
        </w:rPr>
      </w:pPr>
      <w:r w:rsidRPr="000D6DF0">
        <w:rPr>
          <w:rFonts w:cstheme="minorHAnsi"/>
          <w:b/>
          <w:bCs/>
          <w:sz w:val="26"/>
          <w:szCs w:val="26"/>
          <w:lang w:val="pl-PL"/>
        </w:rPr>
        <w:t>Bibliografia:</w:t>
      </w:r>
    </w:p>
    <w:p w14:paraId="0A9B9894" w14:textId="701B94B8" w:rsidR="00D54842" w:rsidRDefault="00D54842" w:rsidP="00CC4FC0">
      <w:pPr>
        <w:spacing w:after="240"/>
        <w:rPr>
          <w:rFonts w:cstheme="minorHAnsi"/>
          <w:lang w:val="pl-PL"/>
        </w:rPr>
      </w:pPr>
      <w:r>
        <w:rPr>
          <w:rFonts w:cstheme="minorHAnsi"/>
          <w:lang w:val="pl-PL"/>
        </w:rPr>
        <w:t xml:space="preserve">Banaszkiewicz (2011), </w:t>
      </w:r>
      <w:r w:rsidRPr="00D54842">
        <w:rPr>
          <w:rFonts w:cstheme="minorHAnsi"/>
          <w:i/>
          <w:iCs/>
          <w:lang w:val="pl-PL"/>
        </w:rPr>
        <w:t>Pamiątki turystyczne – w poszukiwaniu tożsamości</w:t>
      </w:r>
      <w:r>
        <w:rPr>
          <w:rFonts w:cstheme="minorHAnsi"/>
          <w:lang w:val="pl-PL"/>
        </w:rPr>
        <w:t xml:space="preserve">, s.4-7, </w:t>
      </w:r>
      <w:r w:rsidR="00E942A3">
        <w:rPr>
          <w:rFonts w:cstheme="minorHAnsi"/>
          <w:lang w:val="pl-PL"/>
        </w:rPr>
        <w:t xml:space="preserve">10, </w:t>
      </w:r>
      <w:hyperlink r:id="rId14" w:history="1">
        <w:r w:rsidR="00E942A3" w:rsidRPr="005C7AD7">
          <w:rPr>
            <w:rStyle w:val="Hipercze"/>
            <w:rFonts w:cstheme="minorHAnsi"/>
            <w:lang w:val="pl-PL"/>
          </w:rPr>
          <w:t>http://turystykakulturowa.org/ojs/index.php/tk/article/download/78/64</w:t>
        </w:r>
      </w:hyperlink>
      <w:r>
        <w:rPr>
          <w:rFonts w:cstheme="minorHAnsi"/>
          <w:lang w:val="pl-PL"/>
        </w:rPr>
        <w:t>, [dostęp 27.06.2025 r.]</w:t>
      </w:r>
    </w:p>
    <w:p w14:paraId="77CD9A3D" w14:textId="12E7D222" w:rsidR="00E942A3" w:rsidRDefault="00E942A3" w:rsidP="00CC4FC0">
      <w:pPr>
        <w:spacing w:after="240"/>
        <w:rPr>
          <w:rFonts w:cstheme="minorHAnsi"/>
          <w:lang w:val="pl-PL"/>
        </w:rPr>
      </w:pPr>
      <w:proofErr w:type="spellStart"/>
      <w:r>
        <w:rPr>
          <w:rFonts w:cstheme="minorHAnsi"/>
          <w:lang w:val="pl-PL"/>
        </w:rPr>
        <w:t>Markanicz</w:t>
      </w:r>
      <w:proofErr w:type="spellEnd"/>
      <w:r>
        <w:rPr>
          <w:rFonts w:cstheme="minorHAnsi"/>
          <w:lang w:val="pl-PL"/>
        </w:rPr>
        <w:t xml:space="preserve">, Mikołajczak (2024), </w:t>
      </w:r>
      <w:r w:rsidRPr="000D6DF0">
        <w:rPr>
          <w:rFonts w:cstheme="minorHAnsi"/>
          <w:i/>
          <w:iCs/>
          <w:lang w:val="pl-PL"/>
        </w:rPr>
        <w:t xml:space="preserve">Czy świadomość na temat fast </w:t>
      </w:r>
      <w:proofErr w:type="spellStart"/>
      <w:r w:rsidRPr="000D6DF0">
        <w:rPr>
          <w:rFonts w:cstheme="minorHAnsi"/>
          <w:i/>
          <w:iCs/>
          <w:lang w:val="pl-PL"/>
        </w:rPr>
        <w:t>fashion</w:t>
      </w:r>
      <w:proofErr w:type="spellEnd"/>
      <w:r w:rsidRPr="000D6DF0">
        <w:rPr>
          <w:rFonts w:cstheme="minorHAnsi"/>
          <w:i/>
          <w:iCs/>
          <w:lang w:val="pl-PL"/>
        </w:rPr>
        <w:t xml:space="preserve"> ma wpływ na decyzje zakupowe konsumentów?,</w:t>
      </w:r>
      <w:r>
        <w:rPr>
          <w:rFonts w:cstheme="minorHAnsi"/>
          <w:lang w:val="pl-PL"/>
        </w:rPr>
        <w:t xml:space="preserve"> s. 1-17, </w:t>
      </w:r>
      <w:hyperlink r:id="rId15" w:history="1">
        <w:r w:rsidR="00CA27A6" w:rsidRPr="005C7AD7">
          <w:rPr>
            <w:rStyle w:val="Hipercze"/>
            <w:rFonts w:cstheme="minorHAnsi"/>
            <w:lang w:val="pl-PL"/>
          </w:rPr>
          <w:t>https://repozytorium.bg.ug.edu.pl/docstore/download.seam?entityType=article&amp;entityId=UOG51e3b2bf2ac140fe939070dd60b19914&amp;fileId=UOG88a709aff25b4cbc988c3db171a1ab26</w:t>
        </w:r>
      </w:hyperlink>
      <w:r w:rsidR="00CA27A6">
        <w:rPr>
          <w:rFonts w:cstheme="minorHAnsi"/>
          <w:lang w:val="pl-PL"/>
        </w:rPr>
        <w:t xml:space="preserve">, </w:t>
      </w:r>
      <w:r>
        <w:rPr>
          <w:rFonts w:cstheme="minorHAnsi"/>
          <w:lang w:val="pl-PL"/>
        </w:rPr>
        <w:t>[dostęp 29.06.2025 r.]</w:t>
      </w:r>
    </w:p>
    <w:p w14:paraId="76790F8F" w14:textId="07637B97" w:rsidR="00983962" w:rsidRDefault="008459D0" w:rsidP="00CC4FC0">
      <w:pPr>
        <w:spacing w:after="240"/>
        <w:rPr>
          <w:rFonts w:cstheme="minorHAnsi"/>
          <w:lang w:val="pl-PL"/>
        </w:rPr>
      </w:pPr>
      <w:r>
        <w:rPr>
          <w:rFonts w:cstheme="minorHAnsi"/>
          <w:lang w:val="pl-PL"/>
        </w:rPr>
        <w:t xml:space="preserve">Stec (2016), </w:t>
      </w:r>
      <w:r w:rsidRPr="008459D0">
        <w:rPr>
          <w:rFonts w:cstheme="minorHAnsi"/>
          <w:i/>
          <w:iCs/>
          <w:lang w:val="pl-PL"/>
        </w:rPr>
        <w:t>Refleksja o kiczu architektonicznym. Iluzja czy namiastka szczęścia?,</w:t>
      </w:r>
      <w:r>
        <w:rPr>
          <w:rFonts w:cstheme="minorHAnsi"/>
          <w:lang w:val="pl-PL"/>
        </w:rPr>
        <w:t xml:space="preserve"> </w:t>
      </w:r>
      <w:r w:rsidR="00D54842">
        <w:rPr>
          <w:rFonts w:cstheme="minorHAnsi"/>
          <w:lang w:val="pl-PL"/>
        </w:rPr>
        <w:t xml:space="preserve">s. 75-76, </w:t>
      </w:r>
      <w:hyperlink r:id="rId16" w:history="1">
        <w:r w:rsidR="00D54842" w:rsidRPr="005C7AD7">
          <w:rPr>
            <w:rStyle w:val="Hipercze"/>
            <w:rFonts w:cstheme="minorHAnsi"/>
            <w:lang w:val="pl-PL"/>
          </w:rPr>
          <w:t>https://bibliotekanauki.pl/articles/1187261.pdf</w:t>
        </w:r>
      </w:hyperlink>
      <w:r>
        <w:rPr>
          <w:rFonts w:cstheme="minorHAnsi"/>
          <w:lang w:val="pl-PL"/>
        </w:rPr>
        <w:t>, [dostęp: 27.06.2025 r.]</w:t>
      </w:r>
    </w:p>
    <w:p w14:paraId="0E8910F9" w14:textId="3380B52B" w:rsidR="00983962" w:rsidRPr="008459D0" w:rsidRDefault="00983962" w:rsidP="00CC4FC0">
      <w:pPr>
        <w:spacing w:after="240"/>
        <w:rPr>
          <w:rFonts w:cstheme="minorHAnsi"/>
          <w:lang w:val="pl-PL"/>
        </w:rPr>
      </w:pPr>
      <w:r>
        <w:rPr>
          <w:rFonts w:cstheme="minorHAnsi"/>
          <w:lang w:val="pl-PL"/>
        </w:rPr>
        <w:t>Wszystkie zdjęcia są własnego autorstwa.</w:t>
      </w:r>
    </w:p>
    <w:sectPr w:rsidR="00983962" w:rsidRPr="008459D0">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A424C" w14:textId="77777777" w:rsidR="00A210D7" w:rsidRDefault="00A210D7" w:rsidP="008459D0">
      <w:r>
        <w:separator/>
      </w:r>
    </w:p>
  </w:endnote>
  <w:endnote w:type="continuationSeparator" w:id="0">
    <w:p w14:paraId="1BBC14FF" w14:textId="77777777" w:rsidR="00A210D7" w:rsidRDefault="00A210D7" w:rsidP="00845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1"/>
    <w:family w:val="roman"/>
    <w:pitch w:val="variable"/>
    <w:sig w:usb0="0000A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475904152"/>
      <w:docPartObj>
        <w:docPartGallery w:val="Page Numbers (Bottom of Page)"/>
        <w:docPartUnique/>
      </w:docPartObj>
    </w:sdtPr>
    <w:sdtContent>
      <w:p w14:paraId="067F3D9C" w14:textId="456CF63B" w:rsidR="005A2D3D" w:rsidRDefault="005A2D3D" w:rsidP="005C7AD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52F27D9D" w14:textId="77777777" w:rsidR="005A2D3D" w:rsidRDefault="005A2D3D" w:rsidP="005A2D3D">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2099905521"/>
      <w:docPartObj>
        <w:docPartGallery w:val="Page Numbers (Bottom of Page)"/>
        <w:docPartUnique/>
      </w:docPartObj>
    </w:sdtPr>
    <w:sdtContent>
      <w:p w14:paraId="3624164E" w14:textId="261FDC52" w:rsidR="005A2D3D" w:rsidRDefault="005A2D3D" w:rsidP="005C7AD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4804A007" w14:textId="77777777" w:rsidR="005A2D3D" w:rsidRDefault="005A2D3D" w:rsidP="005A2D3D">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A8002" w14:textId="77777777" w:rsidR="00A210D7" w:rsidRDefault="00A210D7" w:rsidP="008459D0">
      <w:r>
        <w:separator/>
      </w:r>
    </w:p>
  </w:footnote>
  <w:footnote w:type="continuationSeparator" w:id="0">
    <w:p w14:paraId="3482316D" w14:textId="77777777" w:rsidR="00A210D7" w:rsidRDefault="00A210D7" w:rsidP="008459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8153C8"/>
    <w:multiLevelType w:val="multilevel"/>
    <w:tmpl w:val="18A00384"/>
    <w:lvl w:ilvl="0">
      <w:start w:val="1"/>
      <w:numFmt w:val="upperRoman"/>
      <w:pStyle w:val="Spistreci1"/>
      <w:lvlText w:val="Rozdział %1."/>
      <w:lvlJc w:val="left"/>
      <w:pPr>
        <w:ind w:left="0" w:firstLine="0"/>
      </w:pPr>
      <w:rPr>
        <w:rFonts w:ascii="Arial" w:hAnsi="Arial" w:hint="default"/>
        <w:sz w:val="24"/>
      </w:rPr>
    </w:lvl>
    <w:lvl w:ilvl="1">
      <w:start w:val="1"/>
      <w:numFmt w:val="decimal"/>
      <w:pStyle w:val="Nagwek2"/>
      <w:lvlText w:val="Podrozdział %1.%2.)"/>
      <w:lvlJc w:val="left"/>
      <w:pPr>
        <w:ind w:left="0" w:firstLine="0"/>
      </w:pPr>
      <w:rPr>
        <w:rFonts w:ascii="Arial" w:hAnsi="Arial" w:hint="default"/>
        <w:sz w:val="24"/>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16cid:durableId="1010596095">
    <w:abstractNumId w:val="0"/>
  </w:num>
  <w:num w:numId="2" w16cid:durableId="1355837630">
    <w:abstractNumId w:val="0"/>
  </w:num>
  <w:num w:numId="3" w16cid:durableId="1686780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62A"/>
    <w:rsid w:val="00003215"/>
    <w:rsid w:val="000D6DF0"/>
    <w:rsid w:val="002C0C3D"/>
    <w:rsid w:val="003213E0"/>
    <w:rsid w:val="005A2D3D"/>
    <w:rsid w:val="006B25F7"/>
    <w:rsid w:val="00734B99"/>
    <w:rsid w:val="007E562A"/>
    <w:rsid w:val="008360EC"/>
    <w:rsid w:val="008459D0"/>
    <w:rsid w:val="00983962"/>
    <w:rsid w:val="00A210D7"/>
    <w:rsid w:val="00CA27A6"/>
    <w:rsid w:val="00CC4FC0"/>
    <w:rsid w:val="00D54842"/>
    <w:rsid w:val="00DA4A73"/>
    <w:rsid w:val="00DE0D51"/>
    <w:rsid w:val="00DF5E9B"/>
    <w:rsid w:val="00E942A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79562"/>
  <w15:chartTrackingRefBased/>
  <w15:docId w15:val="{2961E23E-9B18-CE49-9906-D9459FADC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unhideWhenUsed/>
    <w:qFormat/>
    <w:rsid w:val="003213E0"/>
    <w:pPr>
      <w:keepNext/>
      <w:keepLines/>
      <w:numPr>
        <w:ilvl w:val="1"/>
        <w:numId w:val="3"/>
      </w:numPr>
      <w:suppressAutoHyphens/>
      <w:autoSpaceDN w:val="0"/>
      <w:spacing w:before="40"/>
      <w:textAlignment w:val="baseline"/>
      <w:outlineLvl w:val="1"/>
    </w:pPr>
    <w:rPr>
      <w:rFonts w:ascii="Arial" w:eastAsiaTheme="majorEastAsia" w:hAnsi="Arial" w:cs="Mangal"/>
      <w:color w:val="000000" w:themeColor="text1"/>
      <w:sz w:val="26"/>
      <w:szCs w:val="2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aliases w:val="Rozdział I"/>
    <w:basedOn w:val="Normalny"/>
    <w:next w:val="Normalny"/>
    <w:autoRedefine/>
    <w:uiPriority w:val="39"/>
    <w:unhideWhenUsed/>
    <w:rsid w:val="003213E0"/>
    <w:pPr>
      <w:numPr>
        <w:numId w:val="3"/>
      </w:numPr>
      <w:suppressAutoHyphens/>
      <w:autoSpaceDN w:val="0"/>
      <w:spacing w:before="120" w:after="120"/>
      <w:textAlignment w:val="baseline"/>
    </w:pPr>
    <w:rPr>
      <w:rFonts w:ascii="Arial" w:eastAsia="NSimSun" w:hAnsi="Arial" w:cstheme="minorHAnsi"/>
      <w:b/>
      <w:bCs/>
      <w:caps/>
      <w:kern w:val="3"/>
      <w:szCs w:val="20"/>
      <w:lang w:val="pl-PL" w:eastAsia="zh-CN" w:bidi="hi-IN"/>
    </w:rPr>
  </w:style>
  <w:style w:type="character" w:customStyle="1" w:styleId="Nagwek2Znak">
    <w:name w:val="Nagłówek 2 Znak"/>
    <w:basedOn w:val="Domylnaczcionkaakapitu"/>
    <w:link w:val="Nagwek2"/>
    <w:uiPriority w:val="9"/>
    <w:rsid w:val="003213E0"/>
    <w:rPr>
      <w:rFonts w:ascii="Arial" w:eastAsiaTheme="majorEastAsia" w:hAnsi="Arial" w:cs="Mangal"/>
      <w:color w:val="000000" w:themeColor="text1"/>
      <w:sz w:val="26"/>
      <w:szCs w:val="23"/>
    </w:rPr>
  </w:style>
  <w:style w:type="character" w:styleId="Hipercze">
    <w:name w:val="Hyperlink"/>
    <w:basedOn w:val="Domylnaczcionkaakapitu"/>
    <w:uiPriority w:val="99"/>
    <w:unhideWhenUsed/>
    <w:rsid w:val="008459D0"/>
    <w:rPr>
      <w:color w:val="0563C1" w:themeColor="hyperlink"/>
      <w:u w:val="single"/>
    </w:rPr>
  </w:style>
  <w:style w:type="character" w:styleId="Nierozpoznanawzmianka">
    <w:name w:val="Unresolved Mention"/>
    <w:basedOn w:val="Domylnaczcionkaakapitu"/>
    <w:uiPriority w:val="99"/>
    <w:semiHidden/>
    <w:unhideWhenUsed/>
    <w:rsid w:val="008459D0"/>
    <w:rPr>
      <w:color w:val="605E5C"/>
      <w:shd w:val="clear" w:color="auto" w:fill="E1DFDD"/>
    </w:rPr>
  </w:style>
  <w:style w:type="paragraph" w:styleId="Tekstprzypisukocowego">
    <w:name w:val="endnote text"/>
    <w:basedOn w:val="Normalny"/>
    <w:link w:val="TekstprzypisukocowegoZnak"/>
    <w:uiPriority w:val="99"/>
    <w:semiHidden/>
    <w:unhideWhenUsed/>
    <w:rsid w:val="008459D0"/>
    <w:rPr>
      <w:sz w:val="20"/>
      <w:szCs w:val="20"/>
    </w:rPr>
  </w:style>
  <w:style w:type="character" w:customStyle="1" w:styleId="TekstprzypisukocowegoZnak">
    <w:name w:val="Tekst przypisu końcowego Znak"/>
    <w:basedOn w:val="Domylnaczcionkaakapitu"/>
    <w:link w:val="Tekstprzypisukocowego"/>
    <w:uiPriority w:val="99"/>
    <w:semiHidden/>
    <w:rsid w:val="008459D0"/>
    <w:rPr>
      <w:sz w:val="20"/>
      <w:szCs w:val="20"/>
    </w:rPr>
  </w:style>
  <w:style w:type="character" w:styleId="Odwoanieprzypisukocowego">
    <w:name w:val="endnote reference"/>
    <w:basedOn w:val="Domylnaczcionkaakapitu"/>
    <w:uiPriority w:val="99"/>
    <w:semiHidden/>
    <w:unhideWhenUsed/>
    <w:rsid w:val="008459D0"/>
    <w:rPr>
      <w:vertAlign w:val="superscript"/>
    </w:rPr>
  </w:style>
  <w:style w:type="paragraph" w:styleId="Nagwek">
    <w:name w:val="header"/>
    <w:basedOn w:val="Normalny"/>
    <w:link w:val="NagwekZnak"/>
    <w:uiPriority w:val="99"/>
    <w:unhideWhenUsed/>
    <w:rsid w:val="005A2D3D"/>
    <w:pPr>
      <w:tabs>
        <w:tab w:val="center" w:pos="4513"/>
        <w:tab w:val="right" w:pos="9026"/>
      </w:tabs>
    </w:pPr>
  </w:style>
  <w:style w:type="character" w:customStyle="1" w:styleId="NagwekZnak">
    <w:name w:val="Nagłówek Znak"/>
    <w:basedOn w:val="Domylnaczcionkaakapitu"/>
    <w:link w:val="Nagwek"/>
    <w:uiPriority w:val="99"/>
    <w:rsid w:val="005A2D3D"/>
  </w:style>
  <w:style w:type="paragraph" w:styleId="Stopka">
    <w:name w:val="footer"/>
    <w:basedOn w:val="Normalny"/>
    <w:link w:val="StopkaZnak"/>
    <w:uiPriority w:val="99"/>
    <w:unhideWhenUsed/>
    <w:rsid w:val="005A2D3D"/>
    <w:pPr>
      <w:tabs>
        <w:tab w:val="center" w:pos="4513"/>
        <w:tab w:val="right" w:pos="9026"/>
      </w:tabs>
    </w:pPr>
  </w:style>
  <w:style w:type="character" w:customStyle="1" w:styleId="StopkaZnak">
    <w:name w:val="Stopka Znak"/>
    <w:basedOn w:val="Domylnaczcionkaakapitu"/>
    <w:link w:val="Stopka"/>
    <w:uiPriority w:val="99"/>
    <w:rsid w:val="005A2D3D"/>
  </w:style>
  <w:style w:type="character" w:styleId="Numerstrony">
    <w:name w:val="page number"/>
    <w:basedOn w:val="Domylnaczcionkaakapitu"/>
    <w:uiPriority w:val="99"/>
    <w:semiHidden/>
    <w:unhideWhenUsed/>
    <w:rsid w:val="005A2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bibliotekanauki.pl/articles/1187261.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repozytorium.bg.ug.edu.pl/docstore/download.seam?entityType=article&amp;entityId=UOG51e3b2bf2ac140fe939070dd60b19914&amp;fileId=UOG88a709aff25b4cbc988c3db171a1ab26"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turystykakulturowa.org/ojs/index.php/tk/article/download/78/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1443</Words>
  <Characters>8664</Characters>
  <Application>Microsoft Office Word</Application>
  <DocSecurity>0</DocSecurity>
  <Lines>72</Lines>
  <Paragraphs>20</Paragraphs>
  <ScaleCrop>false</ScaleCrop>
  <Company/>
  <LinksUpToDate>false</LinksUpToDate>
  <CharactersWithSpaces>10087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Nela Adamowicz</dc:creator>
  <cp:keywords/>
  <dc:description/>
  <cp:lastModifiedBy>Magdalena Łukasiuk</cp:lastModifiedBy>
  <cp:revision>2</cp:revision>
  <dcterms:created xsi:type="dcterms:W3CDTF">2025-07-07T06:13:00Z</dcterms:created>
  <dcterms:modified xsi:type="dcterms:W3CDTF">2025-07-07T06:13:00Z</dcterms:modified>
</cp:coreProperties>
</file>